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 w:firstLine="1280" w:firstLineChars="400"/>
        <w:jc w:val="lef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全省农村产业发展带头人先进典型申报表</w:t>
      </w:r>
    </w:p>
    <w:p>
      <w:pPr>
        <w:ind w:right="160" w:firstLine="1280" w:firstLineChars="400"/>
        <w:jc w:val="left"/>
        <w:rPr>
          <w:rFonts w:hint="eastAsia" w:ascii="黑体" w:eastAsia="黑体"/>
          <w:sz w:val="32"/>
          <w:szCs w:val="32"/>
        </w:rPr>
      </w:pPr>
    </w:p>
    <w:tbl>
      <w:tblPr>
        <w:tblStyle w:val="6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89"/>
        <w:gridCol w:w="770"/>
        <w:gridCol w:w="670"/>
        <w:gridCol w:w="456"/>
        <w:gridCol w:w="947"/>
        <w:gridCol w:w="947"/>
        <w:gridCol w:w="947"/>
        <w:gridCol w:w="103"/>
        <w:gridCol w:w="844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刘铭璇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27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1996.05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文化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程度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15755050515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已注册的合作社、家庭农场或企业名称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滁州市南谯区安亩家庭农场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滁州市南谯区大柳镇曲亭街道185号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产业类别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滁菊种植及加工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经营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规模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1600亩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带动农户数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已获评的示范主体级别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区级示范家庭农场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带头人级别</w:t>
            </w:r>
          </w:p>
        </w:tc>
        <w:tc>
          <w:tcPr>
            <w:tcW w:w="9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镇级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带头人类型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大中专毕业生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事迹简介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（300字）</w:t>
            </w:r>
          </w:p>
        </w:tc>
        <w:tc>
          <w:tcPr>
            <w:tcW w:w="6811" w:type="dxa"/>
            <w:gridSpan w:val="9"/>
            <w:vAlign w:val="center"/>
          </w:tcPr>
          <w:p>
            <w:pPr>
              <w:spacing w:line="0" w:lineRule="atLeast"/>
              <w:ind w:firstLine="480" w:firstLineChars="20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刘铭璇，女，1996年出生，成长于滁州市南谯区。2015年9月-2019年6月，就读于安徽农业大学金融专业，在校期间担任班级组织委员，于2017年担任安徽农业大学民乐团团长，2019年4月成立了安徽盛柳农业科技发展有限公司。2019年在大柳镇流转2400亩土地种植水稻，带动当地农户种植50亩金丝皇菊。后于2020年5月8日，为带动大柳镇滁菊产业恢复性生产，于大柳镇滁菊加工基地正式开工，该加工厂占地面积3600平，当年带动大柳镇种植滁菊1000亩。2021年带动大柳镇共种植1600亩滁菊，并且在滁州市中关村成立朝令电子商务公司，负责销售滁州市特色产品，产品滁菊新衍生产品“滁菊蒸汽眼罩”达到良好的社会反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县（区）农业农村局公示情况及推荐意见</w:t>
            </w:r>
          </w:p>
        </w:tc>
        <w:tc>
          <w:tcPr>
            <w:tcW w:w="6811" w:type="dxa"/>
            <w:gridSpan w:val="9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盖章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市农业农村局审核意见</w:t>
            </w:r>
          </w:p>
        </w:tc>
        <w:tc>
          <w:tcPr>
            <w:tcW w:w="6811" w:type="dxa"/>
            <w:gridSpan w:val="9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盖章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 年  月  日</w:t>
            </w:r>
          </w:p>
        </w:tc>
      </w:tr>
    </w:tbl>
    <w:p>
      <w:pPr>
        <w:pStyle w:val="8"/>
        <w:widowControl/>
        <w:numPr>
          <w:ilvl w:val="0"/>
          <w:numId w:val="1"/>
        </w:numPr>
        <w:spacing w:line="280" w:lineRule="exact"/>
        <w:ind w:firstLineChars="0"/>
        <w:jc w:val="left"/>
        <w:rPr>
          <w:rFonts w:ascii="仿宋_GB2312" w:hAnsi="等线" w:eastAsia="仿宋_GB2312" w:cs="宋体"/>
          <w:color w:val="000000"/>
          <w:kern w:val="0"/>
          <w:szCs w:val="21"/>
        </w:rPr>
      </w:pPr>
      <w:r>
        <w:rPr>
          <w:rFonts w:hint="eastAsia" w:ascii="黑体" w:hAnsi="等线" w:eastAsia="黑体" w:cs="宋体"/>
          <w:b/>
          <w:color w:val="000000"/>
          <w:kern w:val="0"/>
          <w:szCs w:val="21"/>
        </w:rPr>
        <w:t>带头人类型：</w:t>
      </w:r>
      <w:r>
        <w:rPr>
          <w:rFonts w:hint="eastAsia" w:ascii="仿宋_GB2312" w:hAnsi="等线" w:eastAsia="仿宋_GB2312" w:cs="宋体"/>
          <w:color w:val="000000"/>
          <w:kern w:val="0"/>
          <w:szCs w:val="21"/>
        </w:rPr>
        <w:t>1.本土人才，2.两委班子，3.返乡下乡人员，4.退役军人，5.大中专毕业生，6.其他。</w:t>
      </w:r>
    </w:p>
    <w:p>
      <w:pPr>
        <w:pStyle w:val="8"/>
        <w:widowControl/>
        <w:numPr>
          <w:ilvl w:val="0"/>
          <w:numId w:val="1"/>
        </w:numPr>
        <w:spacing w:line="280" w:lineRule="exact"/>
        <w:ind w:firstLineChars="0"/>
        <w:jc w:val="left"/>
        <w:rPr>
          <w:rFonts w:ascii="仿宋_GB2312" w:hAnsi="等线" w:eastAsia="仿宋_GB2312" w:cs="宋体"/>
          <w:color w:val="000000"/>
          <w:kern w:val="0"/>
          <w:szCs w:val="21"/>
        </w:rPr>
      </w:pPr>
      <w:r>
        <w:rPr>
          <w:rFonts w:hint="eastAsia" w:ascii="黑体" w:hAnsi="等线" w:eastAsia="黑体" w:cs="宋体"/>
          <w:b/>
          <w:color w:val="000000"/>
          <w:kern w:val="0"/>
          <w:szCs w:val="21"/>
        </w:rPr>
        <w:t>经营产业类别：</w:t>
      </w:r>
      <w:r>
        <w:rPr>
          <w:rFonts w:hint="eastAsia" w:ascii="仿宋_GB2312" w:hAnsi="等线" w:eastAsia="仿宋_GB2312" w:cs="宋体"/>
          <w:color w:val="000000"/>
          <w:kern w:val="0"/>
          <w:szCs w:val="21"/>
        </w:rPr>
        <w:t>1.粮食类种植，2.非粮食类种植，3.畜禽养殖，4.水产养殖，5.农产品加工，6.休闲农业，7.农业社会化服务类，8.电子商务，9.其他。</w:t>
      </w:r>
    </w:p>
    <w:p>
      <w:pPr>
        <w:pStyle w:val="8"/>
        <w:widowControl/>
        <w:numPr>
          <w:ilvl w:val="0"/>
          <w:numId w:val="1"/>
        </w:numPr>
        <w:spacing w:line="280" w:lineRule="exact"/>
        <w:ind w:firstLineChars="0"/>
        <w:jc w:val="left"/>
        <w:rPr>
          <w:rFonts w:ascii="仿宋_GB2312" w:hAnsi="等线" w:eastAsia="仿宋_GB2312" w:cs="宋体"/>
          <w:color w:val="000000"/>
          <w:kern w:val="0"/>
          <w:szCs w:val="21"/>
        </w:rPr>
      </w:pPr>
      <w:r>
        <w:rPr>
          <w:rFonts w:hint="eastAsia" w:ascii="黑体" w:hAnsi="等线" w:eastAsia="黑体" w:cs="宋体"/>
          <w:b/>
          <w:color w:val="000000"/>
          <w:kern w:val="0"/>
          <w:szCs w:val="21"/>
        </w:rPr>
        <w:t>带头人级别：</w:t>
      </w:r>
      <w:r>
        <w:rPr>
          <w:rFonts w:hint="eastAsia" w:ascii="仿宋_GB2312" w:hAnsi="等线" w:eastAsia="仿宋_GB2312" w:cs="宋体"/>
          <w:color w:val="000000"/>
          <w:kern w:val="0"/>
          <w:szCs w:val="21"/>
        </w:rPr>
        <w:t>县级、乡级、村级。</w:t>
      </w:r>
    </w:p>
    <w:p>
      <w:pPr>
        <w:pStyle w:val="8"/>
        <w:widowControl/>
        <w:numPr>
          <w:ilvl w:val="0"/>
          <w:numId w:val="1"/>
        </w:numPr>
        <w:spacing w:line="280" w:lineRule="exact"/>
        <w:ind w:firstLineChars="0"/>
        <w:jc w:val="left"/>
        <w:rPr>
          <w:rFonts w:ascii="仿宋_GB2312" w:hAnsi="等线" w:eastAsia="仿宋_GB2312" w:cs="宋体"/>
          <w:color w:val="000000"/>
          <w:kern w:val="0"/>
          <w:szCs w:val="21"/>
        </w:rPr>
      </w:pPr>
      <w:r>
        <w:rPr>
          <w:rFonts w:hint="eastAsia" w:ascii="黑体" w:hAnsi="等线" w:eastAsia="黑体" w:cs="宋体"/>
          <w:b/>
          <w:color w:val="000000"/>
          <w:kern w:val="0"/>
          <w:szCs w:val="21"/>
        </w:rPr>
        <w:t>已获评的示范主体级别：</w:t>
      </w:r>
      <w:r>
        <w:rPr>
          <w:rFonts w:hint="eastAsia" w:ascii="仿宋_GB2312" w:eastAsia="仿宋_GB2312"/>
          <w:sz w:val="24"/>
          <w:szCs w:val="24"/>
        </w:rPr>
        <w:t>国家、省、市、县示范合作社、产业化龙头企业，省、市、县示范家庭农场。</w:t>
      </w:r>
    </w:p>
    <w:p>
      <w:pPr>
        <w:widowControl/>
        <w:spacing w:line="280" w:lineRule="exact"/>
        <w:ind w:right="160" w:firstLine="211" w:firstLineChars="100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等线" w:eastAsia="黑体" w:cs="宋体"/>
          <w:b/>
          <w:color w:val="000000"/>
          <w:kern w:val="0"/>
          <w:szCs w:val="21"/>
        </w:rPr>
        <w:t>5.经营规模：</w:t>
      </w:r>
      <w:r>
        <w:rPr>
          <w:rFonts w:hint="eastAsia" w:ascii="仿宋_GB2312" w:hAnsi="等线" w:eastAsia="仿宋_GB2312" w:cs="宋体"/>
          <w:color w:val="000000"/>
          <w:kern w:val="0"/>
          <w:szCs w:val="21"/>
        </w:rPr>
        <w:t>亩、万头、万羽、吨</w:t>
      </w:r>
    </w:p>
    <w:p>
      <w:pPr>
        <w:bidi w:val="0"/>
        <w:jc w:val="left"/>
        <w:rPr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B3C9F"/>
    <w:multiLevelType w:val="multilevel"/>
    <w:tmpl w:val="062B3C9F"/>
    <w:lvl w:ilvl="0" w:tentative="0">
      <w:start w:val="1"/>
      <w:numFmt w:val="decimal"/>
      <w:lvlText w:val="%1."/>
      <w:lvlJc w:val="left"/>
      <w:pPr>
        <w:ind w:left="570" w:hanging="360"/>
      </w:pPr>
      <w:rPr>
        <w:rFonts w:hint="default" w:ascii="黑体" w:eastAsia="黑体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7249"/>
    <w:rsid w:val="344E4E69"/>
    <w:rsid w:val="37F17249"/>
    <w:rsid w:val="768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2021-11-28T14:24:00Z</dcterms:created>
  <dc:creator>吴昊</dc:creator>
  <cp:lastModifiedBy>木子李</cp:lastModifiedBy>
  <dcterms:modified xsi:type="dcterms:W3CDTF">2021-11-30T06:42:49Z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709F0F25843F408D8B00A7F6DEE25F6B</vt:lpwstr>
  </property>
</Properties>
</file>