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滁州市南谯区教育体育局</w:t>
      </w:r>
      <w:r>
        <w:rPr>
          <w:rFonts w:hint="eastAsia" w:ascii="宋体" w:hAnsi="宋体" w:eastAsia="宋体" w:cs="宋体"/>
          <w:sz w:val="44"/>
          <w:szCs w:val="44"/>
        </w:rPr>
        <w:t>2020年政府信息公开工作年度报告</w:t>
      </w:r>
    </w:p>
    <w:bookmarkEnd w:id="0"/>
    <w:p>
      <w:pPr>
        <w:rPr>
          <w:rFonts w:hint="eastAsia" w:ascii="宋体" w:hAnsi="宋体" w:eastAsia="宋体" w:cs="宋体"/>
          <w:sz w:val="32"/>
          <w:szCs w:val="32"/>
        </w:rPr>
      </w:pPr>
      <w:r>
        <w:rPr>
          <w:rFonts w:hint="eastAsia" w:ascii="宋体" w:hAnsi="宋体" w:eastAsia="宋体" w:cs="宋体"/>
          <w:sz w:val="32"/>
          <w:szCs w:val="32"/>
        </w:rPr>
        <w:t> </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本报告依据新修订的《中华人民共和国政府信息公开条例》（国务院令第711号）和《国务院办公厅政府信息与政务公开办公室关于政府信息公开工作年度报告有关事项的通知》（国办公开办函〔2019〕60号）要求，结合我局政府信息公开工作有关统计数据撰写。报告主要包括：总体情况、主动公开政府信息情况、收到和处理政府信息公开申请情况、因政府信息公开被申请行政复议和提起行政诉讼情况、政府信息公开工作存在主要问题及改进情况和其他需要报告事项。本报告中使用数据统计期限为2020年1月1日至12月31日，电子版可在南谯区人民政府信息公开网（网址：http://www.cznq.gov.cn/index.html）——政府信息公开年报栏目中下载。如对本年报告有任何疑问，请与滁州市南谯区教育体育局政府信息公开办公室联系（地址：南谯区乌衣镇政务新区6号楼，邮编：239000，电话：0550-3787881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"mailto:%E9%82%AE%E7%AE%B1;fzg0569@126.com" </w:instrText>
      </w:r>
      <w:r>
        <w:rPr>
          <w:rFonts w:hint="eastAsia" w:ascii="宋体" w:hAnsi="宋体" w:eastAsia="宋体" w:cs="宋体"/>
          <w:sz w:val="32"/>
          <w:szCs w:val="32"/>
        </w:rPr>
        <w:fldChar w:fldCharType="separate"/>
      </w:r>
      <w:r>
        <w:rPr>
          <w:rFonts w:hint="eastAsia" w:ascii="宋体" w:hAnsi="宋体" w:eastAsia="宋体" w:cs="宋体"/>
          <w:sz w:val="32"/>
          <w:szCs w:val="32"/>
        </w:rPr>
        <w:t>邮箱:fzg0569@126.com</w:t>
      </w:r>
      <w:r>
        <w:rPr>
          <w:rFonts w:hint="eastAsia" w:ascii="宋体" w:hAnsi="宋体" w:eastAsia="宋体" w:cs="宋体"/>
          <w:sz w:val="32"/>
          <w:szCs w:val="32"/>
        </w:rPr>
        <w:fldChar w:fldCharType="end"/>
      </w:r>
      <w:r>
        <w:rPr>
          <w:rFonts w:hint="eastAsia" w:ascii="宋体" w:hAnsi="宋体" w:eastAsia="宋体" w:cs="宋体"/>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2020年，我局严格按照区委区政府政务公开办工作部署和要求，坚持“以公开为常态、不公开为例外”，认真贯彻落实新修订的《政府信息公开条例》，全面推进决策、执行、结果、管理和服务五公开，深化三大攻坚战、放管服等重点领域信息公开，切实加强政策解读，积极回应社会关切。按照“五公开”要求，主动全面公开信息，加大教育信息公开力度，重点做好义务教育、学前教育、职业教育等方面的信息公开。重点公开相关政策、发展规划、经费投入和使用、困难学生资助实施情况等信息。做好义务教育控辍保学、县域义务教育优质发展等工作进展情况的公开。推动民办学校办学资质、办学质量、招生范围和收费等信息公开。</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（一）主动公开情况。</w:t>
      </w:r>
      <w:r>
        <w:rPr>
          <w:rFonts w:hint="eastAsia" w:ascii="宋体" w:hAnsi="宋体" w:eastAsia="宋体" w:cs="宋体"/>
          <w:sz w:val="32"/>
          <w:szCs w:val="32"/>
        </w:rPr>
        <w:t>2020年</w:t>
      </w:r>
      <w:r>
        <w:rPr>
          <w:rFonts w:hint="eastAsia" w:ascii="宋体" w:hAnsi="宋体" w:eastAsia="宋体" w:cs="宋体"/>
          <w:sz w:val="32"/>
          <w:szCs w:val="32"/>
          <w:lang w:eastAsia="zh-CN"/>
        </w:rPr>
        <w:t>，区教体局</w:t>
      </w:r>
      <w:r>
        <w:rPr>
          <w:rFonts w:hint="eastAsia" w:ascii="宋体" w:hAnsi="宋体" w:eastAsia="宋体" w:cs="宋体"/>
          <w:sz w:val="32"/>
          <w:szCs w:val="32"/>
        </w:rPr>
        <w:t>在政府信息公开网共主动公开政府信息601条，其中区政府重点领域信息公开专栏公开177条，政府信息网站公开424条，其中“政策法规”23条，“规划计划”7条，“决策部署落实情况”15条，“六稳”中稳投资（教育类）1条，“六保”保基本民生1条、“人大、政协代表政协委员提案办理”11条，“机构领导”27条，“机构设置”17条，“财政预决算”2条，“应急管理”25条，“精准脱贫”13条，“权力清单和责任清单”20条，“行政权力运行”82条，“招标采购”16条，“新闻发布”4条，“政策解读”34条，“主动回应”56条，“互动回应”13条，“监督保障”48条，“规范性文件立改废”0条，“政府信息公开年报”1条。接收和办理区长信箱和部门信箱共8条，全部做到有信看、有问必答，事事有回应。</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（二）依申请公开情况。</w:t>
      </w:r>
      <w:r>
        <w:rPr>
          <w:rFonts w:hint="eastAsia" w:ascii="宋体" w:hAnsi="宋体" w:eastAsia="宋体" w:cs="宋体"/>
          <w:sz w:val="32"/>
          <w:szCs w:val="32"/>
        </w:rPr>
        <w:t>2020年，我局收到依申请公开信息1条，办结1条。申请主体为公民，申请方式为互联网申请。</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(三）政府信息管理。</w:t>
      </w:r>
      <w:r>
        <w:rPr>
          <w:rFonts w:hint="eastAsia" w:ascii="宋体" w:hAnsi="宋体" w:eastAsia="宋体" w:cs="宋体"/>
          <w:sz w:val="32"/>
          <w:szCs w:val="32"/>
        </w:rPr>
        <w:t>一是进一步完善政务信息常态化管理机制，建立健全政务信息制作、公开、存档等制度。二是进一步加强重要政务信息的管理。对区委、区政府制定的法规、行政规章、规范性文件进行集约化集中式公开，并按照立改废的要求，及时动态调整。</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（四）公开平台建设。</w:t>
      </w:r>
      <w:r>
        <w:rPr>
          <w:rFonts w:hint="eastAsia" w:ascii="宋体" w:hAnsi="宋体" w:eastAsia="宋体" w:cs="宋体"/>
          <w:sz w:val="32"/>
          <w:szCs w:val="32"/>
        </w:rPr>
        <w:t>充分发挥政务信息公开平台作用，进一步优化网站功能、栏目设置，设立五公开、政策解读、回应关切、教育信息、新闻发布、政务公开在行动等栏目；进一步加强专题专栏建设，深化教育领域政府信息公开栏目，全面做好义务教育、学前教育、职业教育等方面的信息公开。</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（五）监督保障。</w:t>
      </w:r>
      <w:r>
        <w:rPr>
          <w:rFonts w:hint="eastAsia" w:ascii="宋体" w:hAnsi="宋体" w:eastAsia="宋体" w:cs="宋体"/>
          <w:sz w:val="32"/>
          <w:szCs w:val="32"/>
        </w:rPr>
        <w:t>南谯区教体局高度重视信息公开工作，把做好政府信息公开工作列入重要议事日程。为加强对政府信息公开工作的领导，确保工作顺利推进，我局成立了由主要领导任组长、各分管领导任副组长、各科室主要负责人为成员的信息公开工作领导小组，领导小组下设办公室，由局法治股具体负责政府信息公开的日常工作。领导小组定期召开会议，总结、研究、部署信息公开工作，切实保障此项工作顺利开展。建立健全信息公开制度，对信息公开栏目根据各股室职责进行分解落实，明确了信息公开的责任、义务和流程，形成了“主要领导亲自抓，分管领导具体抓，职能股室抓落实”的工作机制，及时协调解决工作中的问题。</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（六）贯彻落实新《条例》情况。</w:t>
      </w:r>
      <w:r>
        <w:rPr>
          <w:rFonts w:hint="eastAsia" w:ascii="宋体" w:hAnsi="宋体" w:eastAsia="宋体" w:cs="宋体"/>
          <w:sz w:val="32"/>
          <w:szCs w:val="32"/>
        </w:rPr>
        <w:t>我局主要领导亲自组织相关股室开展学习《政府信息公开条例》专题培训，全面学习宣传贯彻落实新条例有关规定精神；利用政府政务信息公开网站宣传解读，充分利用微博、微信公众号等平台对新《条例》进行全方位、多层次的宣传解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本年新</w:t>
            </w:r>
            <w:r>
              <w:rPr>
                <w:rFonts w:hint="eastAsia" w:ascii="仿宋" w:hAnsi="仿宋" w:eastAsia="仿宋" w:cs="仿宋"/>
                <w:sz w:val="24"/>
                <w:szCs w:val="24"/>
              </w:rPr>
              <w:br w:type="textWrapping"/>
            </w:r>
            <w:r>
              <w:rPr>
                <w:rFonts w:hint="eastAsia" w:ascii="仿宋" w:hAnsi="仿宋" w:eastAsia="仿宋" w:cs="仿宋"/>
                <w:sz w:val="24"/>
                <w:szCs w:val="24"/>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本年新</w:t>
            </w:r>
            <w:r>
              <w:rPr>
                <w:rFonts w:hint="eastAsia" w:ascii="仿宋" w:hAnsi="仿宋" w:eastAsia="仿宋" w:cs="仿宋"/>
                <w:sz w:val="24"/>
                <w:szCs w:val="24"/>
              </w:rPr>
              <w:br w:type="textWrapping"/>
            </w:r>
            <w:r>
              <w:rPr>
                <w:rFonts w:hint="eastAsia" w:ascii="仿宋" w:hAnsi="仿宋" w:eastAsia="仿宋" w:cs="仿宋"/>
                <w:sz w:val="24"/>
                <w:szCs w:val="24"/>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行政许可</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lang w:val="en-US"/>
              </w:rPr>
            </w:pPr>
            <w:r>
              <w:rPr>
                <w:rFonts w:hint="default" w:ascii="仿宋" w:hAnsi="仿宋" w:eastAsia="仿宋" w:cs="仿宋"/>
                <w:sz w:val="24"/>
                <w:szCs w:val="24"/>
                <w:lang w:val="en-US"/>
              </w:rPr>
              <w:t>45</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lang w:val="en-US"/>
              </w:rPr>
            </w:pPr>
            <w:r>
              <w:rPr>
                <w:rFonts w:hint="default" w:ascii="仿宋" w:hAnsi="仿宋" w:eastAsia="仿宋" w:cs="仿宋"/>
                <w:sz w:val="24"/>
                <w:szCs w:val="24"/>
                <w:lang w:val="en-US"/>
              </w:rPr>
              <w:t>+20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lang w:val="en-US"/>
              </w:rPr>
            </w:pPr>
            <w:r>
              <w:rPr>
                <w:rFonts w:hint="default" w:ascii="仿宋" w:hAnsi="仿宋" w:eastAsia="仿宋" w:cs="仿宋"/>
                <w:sz w:val="24"/>
                <w:szCs w:val="24"/>
                <w:lang w:val="en-US"/>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行政处罚</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行政强制</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行政事业性收费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政府集中采购</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bl>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三、收到和处理政府信息公开申请情况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6"/>
        <w:gridCol w:w="936"/>
        <w:gridCol w:w="2010"/>
        <w:gridCol w:w="793"/>
        <w:gridCol w:w="738"/>
        <w:gridCol w:w="739"/>
        <w:gridCol w:w="793"/>
        <w:gridCol w:w="947"/>
        <w:gridCol w:w="703"/>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541"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（本列数据的勾稽关系为：第一项加第二项之和，等于第三项加第四项之和）</w:t>
            </w:r>
          </w:p>
        </w:tc>
        <w:tc>
          <w:tcPr>
            <w:tcW w:w="553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54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自然人</w:t>
            </w:r>
          </w:p>
        </w:tc>
        <w:tc>
          <w:tcPr>
            <w:tcW w:w="399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法人或其他组织</w:t>
            </w:r>
          </w:p>
        </w:tc>
        <w:tc>
          <w:tcPr>
            <w:tcW w:w="72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54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商业企业</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科研机构</w:t>
            </w:r>
          </w:p>
        </w:tc>
        <w:tc>
          <w:tcPr>
            <w:tcW w:w="8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社会公益组织</w:t>
            </w:r>
          </w:p>
        </w:tc>
        <w:tc>
          <w:tcPr>
            <w:tcW w:w="9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其他</w:t>
            </w:r>
          </w:p>
        </w:tc>
        <w:tc>
          <w:tcPr>
            <w:tcW w:w="72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54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一、本年新收政府信息公开申请数量</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1 </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54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二、上年结转政府信息公开申请数量</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0 </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三、本年度办理结果</w:t>
            </w:r>
          </w:p>
        </w:tc>
        <w:tc>
          <w:tcPr>
            <w:tcW w:w="292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（一）予以公开</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1</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0 </w:t>
            </w:r>
          </w:p>
        </w:tc>
        <w:tc>
          <w:tcPr>
            <w:tcW w:w="7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92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（二）部分公开（区分处理的，只计这一情形，不计其他情形）</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（三）不予公开</w:t>
            </w: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1.属于国家秘密</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2.其他法律行政法规禁止公开</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b w:val="0"/>
                <w:bCs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3.危及“三安全一稳定”</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4.保护第三方合法权益</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5.属于三类内部事务信息</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6.属于四类过程性信息</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7.属于行政执法案卷</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8.属于行政查询事项</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（四）无法提供</w:t>
            </w: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1.本机关不掌握相关政府信息</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2.没有现成信息需要另行制作</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3.补正后申请内容仍不明确</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（五）不予处理</w:t>
            </w: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1.信访举报投诉类申请</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2.重复申请</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3.要求提供公开出版物</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4.无正当理由大量反复申请</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0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5.要求行政机关确认或重新出具已获取信息</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92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（六）其他处理</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92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（七）总计</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1</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4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四、结转下年度继续办理</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 </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default" w:ascii="Calibri" w:hAnsi="Calibri" w:cs="Calibri"/>
                <w:sz w:val="21"/>
                <w:szCs w:val="21"/>
              </w:rPr>
            </w:pPr>
            <w:r>
              <w:rPr>
                <w:rFonts w:hint="eastAsia" w:ascii="仿宋" w:hAnsi="仿宋" w:eastAsia="仿宋" w:cs="仿宋"/>
                <w:sz w:val="24"/>
                <w:szCs w:val="24"/>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default" w:ascii="Calibri" w:hAnsi="Calibri" w:cs="Calibri"/>
                <w:sz w:val="21"/>
                <w:szCs w:val="21"/>
              </w:rPr>
            </w:pPr>
            <w:r>
              <w:rPr>
                <w:rFonts w:hint="eastAsia" w:ascii="仿宋" w:hAnsi="仿宋" w:eastAsia="仿宋" w:cs="仿宋"/>
                <w:sz w:val="24"/>
                <w:szCs w:val="24"/>
              </w:rPr>
              <w:t> 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五、存在的主要问题及改进情况 </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存在问题：一是信息公开的意识有待进一步提高，信息公开的内容有待进一步丰富和完善；二是信息公开发布的范围还不够全面；三是政策解读需要进一步提高质量。</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改进措施：一是加大信息公开力度。主动收集公开信息，跟进办事程序，及时准确公布办事结果，不断增强工作透明度；二是完善政务信息公开机制，扩大公开范围，拓展公开渠道，推动政务信息公开工作有效落实。三积极主动做好社会公众对教体信息的痛点和热点问题回应关切，加强与区政府信息联动，资源共享，信息联通，努力增强我局政务公开工作的主动性和实效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六、其他需要报告的事项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无其他需要报告事项。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E2674"/>
    <w:rsid w:val="04FD219F"/>
    <w:rsid w:val="288765C5"/>
    <w:rsid w:val="36AC716F"/>
    <w:rsid w:val="3C4F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2022-01-11T01:04:00Z</dcterms:created>
  <dc:creator>Administrator</dc:creator>
  <cp:lastModifiedBy>Administrator</cp:lastModifiedBy>
  <dcterms:modified xsi:type="dcterms:W3CDTF">2022-01-11T03:54:26Z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11A419C01B6643E781C1BB317CAF36E5</vt:lpwstr>
  </property>
</Properties>
</file>