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2023年公共卫生随机监督抽查检查内容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（一）学校卫生。抽查学校教学和生活环境、学习用品、传染病防控、学校饮用水的卫生管理情况，抽检教室采光、照明及人均面积和水质。加强学校新型冠状病毒感染常态化防控措施落实情况监督检查。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（二）公共场所卫生。抽查游泳、住宿、沐浴、美容美发等场所卫生管理情况，抽查顾客用品用具、水质、空气以及集中空调通风系统卫生质量。加强公共场所新型冠状病毒感染防控措施落实情况监督检查。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生活饮用水卫生。抽查集中式供水、小型集中式供水、二次供水的卫生管理情况，抽查供水水质。监督供水单位全面实施新版《生活饮用水卫生标准》（GB5749-2022）。建立健全供水单位卫生监督档案。推进落实城乡饮用水卫生安全巡查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涉及饮用水卫生安全的产品。抽查涉水产品生产经营单位、在华责任单位生产经营合规性情况，抽查输配水设备、水处理材料、化学处理剂和水质处理器产品卫生质量。建立完善涉水产品卫生许可和监督信息平台。抽查现制现售饮用水自动售水机的应用现场。</w:t>
      </w:r>
    </w:p>
    <w:p>
      <w:pPr>
        <w:keepNext w:val="0"/>
        <w:keepLines w:val="0"/>
        <w:pageBreakBefore w:val="0"/>
        <w:widowControl w:val="0"/>
        <w:tabs>
          <w:tab w:val="left" w:pos="6705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（五）餐具饮具集中消毒服务单位。抽查餐具饮具集中消毒服务单位依法生产情况，抽查消毒餐具饮具卫生质量。</w:t>
      </w:r>
    </w:p>
    <w:p>
      <w:pPr>
        <w:keepNext w:val="0"/>
        <w:keepLines w:val="0"/>
        <w:pageBreakBefore w:val="0"/>
        <w:widowControl w:val="0"/>
        <w:tabs>
          <w:tab w:val="left" w:pos="6705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</w:t>
      </w:r>
      <w:r>
        <w:rPr>
          <w:rFonts w:hint="eastAsia" w:ascii="黑体" w:hAnsi="黑体" w:eastAsia="黑体"/>
          <w:sz w:val="32"/>
          <w:lang w:eastAsia="zh-CN"/>
        </w:rPr>
        <w:t>抽查及</w:t>
      </w:r>
      <w:r>
        <w:rPr>
          <w:rFonts w:hint="eastAsia" w:ascii="黑体" w:hAnsi="黑体" w:eastAsia="黑体"/>
          <w:sz w:val="32"/>
        </w:rPr>
        <w:t>结果报送要求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（一）各地要切实加强对上报数据信息的审核，按照抽查工作计划表及监督信息报告卡要求填报数据信息，保证数据信息项目齐全、质量可靠。请于2023年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日前完成国家随机监督抽查工作任务和数据填报工作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default" w:ascii="仿宋" w:hAnsi="仿宋" w:eastAsia="仿宋" w:cs="仿宋"/>
          <w:sz w:val="32"/>
          <w:szCs w:val="32"/>
        </w:rPr>
        <w:t>向我委提交全年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default" w:ascii="仿宋" w:hAnsi="仿宋" w:eastAsia="仿宋" w:cs="仿宋"/>
          <w:sz w:val="32"/>
          <w:szCs w:val="32"/>
        </w:rPr>
        <w:t>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。情况报告</w:t>
      </w:r>
      <w:r>
        <w:rPr>
          <w:rFonts w:hint="eastAsia" w:ascii="仿宋" w:hAnsi="仿宋" w:eastAsia="仿宋" w:cs="仿宋"/>
          <w:sz w:val="32"/>
          <w:szCs w:val="32"/>
        </w:rPr>
        <w:t>及需纸质报送的汇总表（含电子版）报送至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市卫健执法支队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（二）各地要将完成本抽查计划中的学校采光和照明抽查任务，作为贯彻落实《综合防控儿童青少年近视实施方案》的一项重要内容，会同辖区教育行政部门做好抽查、记录和公布工作。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（三）各地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对辖区内设计日供水100m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以上集中式供水水厂、二次供水单位进行全面摸底，排查符合《生活饮用水卫生标准》（GB5749-2022）情况，全面建立卫生监督档案；通过检查辖区建立涉水产品卫生许可信息平台，推动及时公布涉水产品卫生许可批件目录和批准文件内容，补充完善卫生监督档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￥ﾍﾎ￦ﾖﾇ￤ﾻ﾿￥ﾮﾋ">
    <w:altName w:val="新宋体"/>
    <w:panose1 w:val="0201060004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Calibri" w:cs="Calibri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49</w:t>
    </w:r>
    <w:r>
      <w:rPr>
        <w:rStyle w:val="7"/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OTM4MDdmMDM0YTc5N2I2MGY1ZTQwNDFjNTk2YjUifQ=="/>
  </w:docVars>
  <w:rsids>
    <w:rsidRoot w:val="30AA1BD2"/>
    <w:rsid w:val="28BF48B6"/>
    <w:rsid w:val="30AA1BD2"/>
    <w:rsid w:val="468447E0"/>
    <w:rsid w:val="4DE749D3"/>
    <w:rsid w:val="58E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6013</Words>
  <Characters>6436</Characters>
  <Lines>0</Lines>
  <Paragraphs>0</Paragraphs>
  <TotalTime>5</TotalTime>
  <ScaleCrop>false</ScaleCrop>
  <LinksUpToDate>false</LinksUpToDate>
  <CharactersWithSpaces>6542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2023-05-04T02:22:00Z</dcterms:created>
  <dc:creator>赵善红</dc:creator>
  <cp:lastModifiedBy>南谯卫健委</cp:lastModifiedBy>
  <dcterms:modified xsi:type="dcterms:W3CDTF">2023-12-14T06:37:59Z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0BAE2AA0A67847849CCCAD6B1B1FE7EB_13</vt:lpwstr>
  </property>
</Properties>
</file>