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pacing w:line="600" w:lineRule="exact"/>
        <w:contextualSpacing/>
        <w:jc w:val="both"/>
        <w:rPr>
          <w:rFonts w:ascii="方正小标宋简体" w:eastAsia="方正小标宋简体"/>
          <w:sz w:val="44"/>
          <w:szCs w:val="44"/>
        </w:rPr>
      </w:pPr>
      <w:r>
        <w:rPr>
          <w:rFonts w:hint="eastAsia" w:ascii="方正小标宋简体" w:eastAsia="方正小标宋简体"/>
          <w:sz w:val="44"/>
          <w:szCs w:val="44"/>
        </w:rPr>
        <w:t>南谯区市场监管局202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年政府信息公开</w:t>
      </w:r>
    </w:p>
    <w:p>
      <w:pPr>
        <w:overflowPunct w:val="0"/>
        <w:autoSpaceDE w:val="0"/>
        <w:autoSpaceDN w:val="0"/>
        <w:spacing w:line="600" w:lineRule="exact"/>
        <w:contextualSpacing/>
        <w:jc w:val="center"/>
        <w:rPr>
          <w:rFonts w:ascii="方正小标宋简体" w:eastAsia="方正小标宋简体"/>
          <w:sz w:val="44"/>
          <w:szCs w:val="44"/>
        </w:rPr>
      </w:pPr>
      <w:r>
        <w:rPr>
          <w:rFonts w:hint="eastAsia" w:ascii="方正小标宋简体" w:eastAsia="方正小标宋简体"/>
          <w:sz w:val="44"/>
          <w:szCs w:val="44"/>
        </w:rPr>
        <w:t>工作年度报告</w:t>
      </w:r>
    </w:p>
    <w:p>
      <w:pPr>
        <w:widowControl/>
        <w:jc w:val="left"/>
        <w:rPr>
          <w:rFonts w:ascii="仿宋_GB2312" w:hAnsi="微软雅黑" w:eastAsia="仿宋_GB2312" w:cs="宋体"/>
          <w:kern w:val="0"/>
          <w:sz w:val="32"/>
          <w:szCs w:val="32"/>
        </w:rPr>
      </w:pPr>
    </w:p>
    <w:p>
      <w:pPr>
        <w:keepNext w:val="0"/>
        <w:keepLines w:val="0"/>
        <w:pageBreakBefore w:val="0"/>
        <w:widowControl/>
        <w:kinsoku/>
        <w:wordWrap w:val="0"/>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hAnsi="微软雅黑" w:eastAsia="仿宋_GB2312" w:cs="宋体"/>
          <w:kern w:val="0"/>
          <w:sz w:val="32"/>
          <w:szCs w:val="32"/>
        </w:rPr>
        <w:t>本报告是根据《中华人民共和国政府信息公开条例》（国务院令711号）和《国务院办公厅政府信息与政务公开办公室关于印发&lt;中华人民共和国政府信息公开工作年度报告格式&gt;的通知》（国办公开函〔2021〕30号）要求和区政务公开办公室工作安排，结合区市场监管局政府信息公开年度工作情况和有关统计数据编制而成。本报告中使用数据统计期限为202</w:t>
      </w:r>
      <w:r>
        <w:rPr>
          <w:rFonts w:hint="eastAsia" w:ascii="仿宋_GB2312" w:hAnsi="微软雅黑" w:eastAsia="仿宋_GB2312" w:cs="宋体"/>
          <w:kern w:val="0"/>
          <w:sz w:val="32"/>
          <w:szCs w:val="32"/>
          <w:lang w:val="en-US" w:eastAsia="zh-CN"/>
        </w:rPr>
        <w:t>3</w:t>
      </w:r>
      <w:r>
        <w:rPr>
          <w:rFonts w:hint="eastAsia" w:ascii="仿宋_GB2312" w:hAnsi="微软雅黑" w:eastAsia="仿宋_GB2312" w:cs="宋体"/>
          <w:kern w:val="0"/>
          <w:sz w:val="32"/>
          <w:szCs w:val="32"/>
        </w:rPr>
        <w:t>年1月1日至12月31日。本报告的电子版可在南谯区人民政府网站（网址：</w:t>
      </w:r>
      <w:r>
        <w:rPr>
          <w:rFonts w:ascii="仿宋_GB2312" w:hAnsi="微软雅黑" w:eastAsia="仿宋_GB2312" w:cs="宋体"/>
          <w:kern w:val="0"/>
          <w:sz w:val="32"/>
          <w:szCs w:val="32"/>
        </w:rPr>
        <w:t>https://www.cznq.gov.cn</w:t>
      </w:r>
      <w:r>
        <w:rPr>
          <w:rFonts w:hint="eastAsia" w:ascii="仿宋_GB2312" w:hAnsi="微软雅黑" w:eastAsia="仿宋_GB2312" w:cs="宋体"/>
          <w:kern w:val="0"/>
          <w:sz w:val="32"/>
          <w:szCs w:val="32"/>
        </w:rPr>
        <w:t>）——政府信息公开</w:t>
      </w:r>
      <w:r>
        <w:rPr>
          <w:rFonts w:hint="eastAsia" w:ascii="仿宋_GB2312" w:hAnsi="微软雅黑" w:eastAsia="仿宋_GB2312" w:cs="宋体"/>
          <w:kern w:val="0"/>
          <w:sz w:val="32"/>
          <w:szCs w:val="32"/>
          <w:u w:val="single"/>
        </w:rPr>
        <w:t>南谯区</w:t>
      </w:r>
      <w:r>
        <w:rPr>
          <w:rFonts w:hint="eastAsia" w:ascii="仿宋_GB2312" w:hAnsi="仿宋_GB2312" w:eastAsia="仿宋_GB2312" w:cs="仿宋_GB2312"/>
          <w:color w:val="000000"/>
          <w:sz w:val="32"/>
          <w:szCs w:val="32"/>
          <w:u w:val="single"/>
          <w:shd w:val="clear" w:color="auto" w:fill="FFFFFF"/>
        </w:rPr>
        <w:t>市场监管局</w:t>
      </w:r>
      <w:r>
        <w:rPr>
          <w:rFonts w:hint="eastAsia" w:ascii="仿宋_GB2312" w:hAnsi="微软雅黑" w:eastAsia="仿宋_GB2312" w:cs="宋体"/>
          <w:kern w:val="0"/>
          <w:sz w:val="32"/>
          <w:szCs w:val="32"/>
        </w:rPr>
        <w:t>年报栏目中下载。如对本报告有疑问，请与滁州市南谯区市场监管局办公室联系（地址：滁州市南谯区吾悦广场S8号楼一楼（阳明南路与人民路交叉口），电话：0550-3068315）。</w:t>
      </w:r>
    </w:p>
    <w:p>
      <w:pPr>
        <w:keepNext w:val="0"/>
        <w:keepLines w:val="0"/>
        <w:pageBreakBefore w:val="0"/>
        <w:kinsoku/>
        <w:overflowPunct/>
        <w:topLinePunct w:val="0"/>
        <w:autoSpaceDE/>
        <w:autoSpaceDN/>
        <w:bidi w:val="0"/>
        <w:adjustRightInd/>
        <w:snapToGrid/>
        <w:spacing w:line="480" w:lineRule="exact"/>
        <w:ind w:firstLine="640" w:firstLineChars="200"/>
        <w:contextualSpacing/>
        <w:textAlignment w:val="auto"/>
        <w:rPr>
          <w:rFonts w:ascii="黑体" w:hAnsi="黑体" w:eastAsia="黑体"/>
          <w:sz w:val="32"/>
          <w:szCs w:val="32"/>
        </w:rPr>
      </w:pPr>
      <w:r>
        <w:rPr>
          <w:rFonts w:hint="eastAsia" w:ascii="黑体" w:hAnsi="黑体" w:eastAsia="黑体"/>
          <w:sz w:val="32"/>
          <w:szCs w:val="32"/>
        </w:rPr>
        <w:t>一、总体情况</w:t>
      </w:r>
    </w:p>
    <w:p>
      <w:pPr>
        <w:keepNext w:val="0"/>
        <w:keepLines w:val="0"/>
        <w:pageBreakBefore w:val="0"/>
        <w:shd w:val="clear" w:color="auto" w:fill="FFFFFF"/>
        <w:kinsoku/>
        <w:overflowPunct/>
        <w:topLinePunct w:val="0"/>
        <w:autoSpaceDE/>
        <w:autoSpaceDN/>
        <w:bidi w:val="0"/>
        <w:adjustRightInd/>
        <w:snapToGrid/>
        <w:spacing w:line="480" w:lineRule="exact"/>
        <w:ind w:firstLine="640"/>
        <w:contextualSpacing/>
        <w:textAlignment w:val="auto"/>
        <w:rPr>
          <w:rFonts w:ascii="仿宋_GB2312" w:hAnsi="微软雅黑" w:eastAsia="仿宋_GB2312" w:cs="宋体"/>
          <w:kern w:val="0"/>
          <w:sz w:val="32"/>
          <w:szCs w:val="32"/>
          <w:shd w:val="clear" w:color="auto" w:fill="FFFFFF"/>
        </w:rPr>
      </w:pPr>
      <w:r>
        <w:rPr>
          <w:rFonts w:hint="eastAsia" w:ascii="仿宋_GB2312" w:hAnsi="微软雅黑" w:eastAsia="仿宋_GB2312" w:cs="宋体"/>
          <w:b/>
          <w:kern w:val="0"/>
          <w:sz w:val="32"/>
          <w:szCs w:val="32"/>
          <w:shd w:val="clear" w:color="auto" w:fill="FFFFFF"/>
        </w:rPr>
        <w:t>（一）主动公开情况</w:t>
      </w:r>
    </w:p>
    <w:p>
      <w:pPr>
        <w:keepNext w:val="0"/>
        <w:keepLines w:val="0"/>
        <w:pageBreakBefore w:val="0"/>
        <w:shd w:val="clear" w:color="auto" w:fill="FFFFFF"/>
        <w:kinsoku/>
        <w:overflowPunct/>
        <w:topLinePunct w:val="0"/>
        <w:autoSpaceDE/>
        <w:autoSpaceDN/>
        <w:bidi w:val="0"/>
        <w:adjustRightInd/>
        <w:snapToGrid/>
        <w:spacing w:line="480" w:lineRule="exact"/>
        <w:ind w:firstLine="640"/>
        <w:contextualSpacing/>
        <w:textAlignment w:val="auto"/>
        <w:rPr>
          <w:rFonts w:ascii="仿宋_GB2312" w:hAnsi="微软雅黑" w:eastAsia="仿宋_GB2312" w:cs="宋体"/>
          <w:kern w:val="0"/>
          <w:sz w:val="32"/>
          <w:szCs w:val="32"/>
          <w:shd w:val="clear" w:color="auto" w:fill="FFFFFF"/>
        </w:rPr>
      </w:pPr>
      <w:r>
        <w:rPr>
          <w:rFonts w:hint="eastAsia" w:ascii="仿宋_GB2312" w:hAnsi="微软雅黑" w:eastAsia="仿宋_GB2312" w:cs="宋体"/>
          <w:kern w:val="0"/>
          <w:sz w:val="32"/>
          <w:szCs w:val="32"/>
          <w:shd w:val="clear" w:color="auto" w:fill="FFFFFF"/>
        </w:rPr>
        <w:t>1.信息保障。通过政府信息公开网主动公开各类信息</w:t>
      </w:r>
      <w:r>
        <w:rPr>
          <w:rFonts w:hint="eastAsia" w:ascii="仿宋_GB2312" w:hAnsi="微软雅黑" w:eastAsia="仿宋_GB2312" w:cs="宋体"/>
          <w:kern w:val="0"/>
          <w:sz w:val="32"/>
          <w:szCs w:val="32"/>
          <w:shd w:val="clear" w:color="auto" w:fill="FFFFFF"/>
          <w:lang w:val="en-US" w:eastAsia="zh-CN"/>
        </w:rPr>
        <w:t>1360</w:t>
      </w:r>
      <w:r>
        <w:rPr>
          <w:rFonts w:hint="eastAsia" w:ascii="仿宋_GB2312" w:hAnsi="微软雅黑" w:eastAsia="仿宋_GB2312" w:cs="宋体"/>
          <w:kern w:val="0"/>
          <w:sz w:val="32"/>
          <w:szCs w:val="32"/>
          <w:shd w:val="clear" w:color="auto" w:fill="FFFFFF"/>
        </w:rPr>
        <w:t>条；</w:t>
      </w:r>
      <w:r>
        <w:rPr>
          <w:rFonts w:hint="eastAsia" w:ascii="仿宋_GB2312" w:hAnsi="微软雅黑" w:eastAsia="仿宋_GB2312" w:cs="宋体"/>
          <w:kern w:val="0"/>
          <w:sz w:val="32"/>
          <w:szCs w:val="32"/>
        </w:rPr>
        <w:t>通过门户网站发布动态信息</w:t>
      </w:r>
      <w:r>
        <w:rPr>
          <w:rFonts w:hint="eastAsia" w:ascii="仿宋_GB2312" w:hAnsi="微软雅黑" w:eastAsia="仿宋_GB2312" w:cs="宋体"/>
          <w:kern w:val="0"/>
          <w:sz w:val="32"/>
          <w:szCs w:val="32"/>
          <w:lang w:val="en-US" w:eastAsia="zh-CN"/>
        </w:rPr>
        <w:t>186</w:t>
      </w:r>
      <w:r>
        <w:rPr>
          <w:rFonts w:hint="eastAsia" w:ascii="仿宋_GB2312" w:hAnsi="微软雅黑" w:eastAsia="仿宋_GB2312" w:cs="宋体"/>
          <w:kern w:val="0"/>
          <w:sz w:val="32"/>
          <w:szCs w:val="32"/>
        </w:rPr>
        <w:t>条。</w:t>
      </w:r>
    </w:p>
    <w:p>
      <w:pPr>
        <w:keepNext w:val="0"/>
        <w:keepLines w:val="0"/>
        <w:pageBreakBefore w:val="0"/>
        <w:shd w:val="clear" w:color="auto" w:fill="FFFFFF"/>
        <w:kinsoku/>
        <w:overflowPunct/>
        <w:topLinePunct w:val="0"/>
        <w:autoSpaceDE/>
        <w:autoSpaceDN/>
        <w:bidi w:val="0"/>
        <w:adjustRightInd/>
        <w:snapToGrid/>
        <w:spacing w:line="480" w:lineRule="exact"/>
        <w:ind w:firstLine="640"/>
        <w:contextualSpacing/>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shd w:val="clear" w:color="auto" w:fill="FFFFFF"/>
        </w:rPr>
        <w:t>2.机构职责。</w:t>
      </w:r>
      <w:r>
        <w:rPr>
          <w:rFonts w:hint="eastAsia" w:ascii="仿宋_GB2312" w:hAnsi="微软雅黑" w:eastAsia="仿宋_GB2312" w:cs="宋体"/>
          <w:kern w:val="0"/>
          <w:sz w:val="32"/>
          <w:szCs w:val="32"/>
        </w:rPr>
        <w:t>根据区局“三定方案”，及时公开</w:t>
      </w:r>
      <w:r>
        <w:rPr>
          <w:rFonts w:hint="eastAsia" w:ascii="仿宋_GB2312" w:hAnsi="微软雅黑" w:eastAsia="仿宋_GB2312" w:cs="宋体"/>
          <w:kern w:val="0"/>
          <w:sz w:val="32"/>
          <w:szCs w:val="32"/>
          <w:lang w:eastAsia="zh-CN"/>
        </w:rPr>
        <w:t>本</w:t>
      </w:r>
      <w:r>
        <w:rPr>
          <w:rFonts w:hint="eastAsia" w:ascii="仿宋_GB2312" w:hAnsi="微软雅黑" w:eastAsia="仿宋_GB2312" w:cs="宋体"/>
          <w:kern w:val="0"/>
          <w:sz w:val="32"/>
          <w:szCs w:val="32"/>
        </w:rPr>
        <w:t>局工作职能、机构设置等信息。同时，做好权责清单及动态调整，公共服务、中介服务清单的公开工作。</w:t>
      </w:r>
    </w:p>
    <w:p>
      <w:pPr>
        <w:keepNext w:val="0"/>
        <w:keepLines w:val="0"/>
        <w:pageBreakBefore w:val="0"/>
        <w:shd w:val="clear" w:color="auto" w:fill="FFFFFF"/>
        <w:kinsoku/>
        <w:overflowPunct/>
        <w:topLinePunct w:val="0"/>
        <w:autoSpaceDE/>
        <w:autoSpaceDN/>
        <w:bidi w:val="0"/>
        <w:adjustRightInd/>
        <w:snapToGrid/>
        <w:spacing w:line="480" w:lineRule="exact"/>
        <w:ind w:firstLine="640"/>
        <w:contextualSpacing/>
        <w:textAlignment w:val="auto"/>
        <w:rPr>
          <w:rFonts w:ascii="仿宋_GB2312" w:hAnsi="微软雅黑" w:eastAsia="仿宋_GB2312" w:cs="宋体"/>
          <w:kern w:val="0"/>
          <w:sz w:val="32"/>
          <w:szCs w:val="32"/>
          <w:shd w:val="clear" w:color="auto" w:fill="FFFFFF"/>
        </w:rPr>
      </w:pPr>
      <w:r>
        <w:rPr>
          <w:rFonts w:hint="eastAsia" w:ascii="仿宋_GB2312" w:hAnsi="微软雅黑" w:eastAsia="仿宋_GB2312" w:cs="宋体"/>
          <w:kern w:val="0"/>
          <w:sz w:val="32"/>
          <w:szCs w:val="32"/>
          <w:shd w:val="clear" w:color="auto" w:fill="FFFFFF"/>
        </w:rPr>
        <w:t>3.市场监管规则和标准。根据部门职责，梳理出</w:t>
      </w:r>
      <w:r>
        <w:rPr>
          <w:rFonts w:hint="eastAsia" w:ascii="仿宋_GB2312" w:hAnsi="微软雅黑" w:eastAsia="仿宋_GB2312" w:cs="宋体"/>
          <w:kern w:val="0"/>
          <w:sz w:val="32"/>
          <w:szCs w:val="32"/>
          <w:shd w:val="clear" w:color="auto" w:fill="FFFFFF"/>
          <w:lang w:eastAsia="zh-CN"/>
        </w:rPr>
        <w:t>食品安全管理</w:t>
      </w:r>
      <w:r>
        <w:rPr>
          <w:rFonts w:hint="eastAsia" w:ascii="仿宋_GB2312" w:hAnsi="微软雅黑" w:eastAsia="仿宋_GB2312" w:cs="宋体"/>
          <w:kern w:val="0"/>
          <w:sz w:val="32"/>
          <w:szCs w:val="32"/>
          <w:shd w:val="clear" w:color="auto" w:fill="FFFFFF"/>
        </w:rPr>
        <w:t>、价格监督检查、产品质量监管、</w:t>
      </w:r>
      <w:r>
        <w:rPr>
          <w:rFonts w:hint="eastAsia" w:ascii="仿宋_GB2312" w:hAnsi="微软雅黑" w:eastAsia="仿宋_GB2312" w:cs="宋体"/>
          <w:kern w:val="0"/>
          <w:sz w:val="32"/>
          <w:szCs w:val="32"/>
          <w:shd w:val="clear" w:color="auto" w:fill="FFFFFF"/>
          <w:lang w:eastAsia="zh-CN"/>
        </w:rPr>
        <w:t>特种设备安全、</w:t>
      </w:r>
      <w:r>
        <w:rPr>
          <w:rFonts w:hint="eastAsia" w:ascii="仿宋_GB2312" w:hAnsi="微软雅黑" w:eastAsia="仿宋_GB2312" w:cs="宋体"/>
          <w:kern w:val="0"/>
          <w:sz w:val="32"/>
          <w:szCs w:val="32"/>
          <w:shd w:val="clear" w:color="auto" w:fill="FFFFFF"/>
        </w:rPr>
        <w:t>知识产权等</w:t>
      </w:r>
      <w:r>
        <w:rPr>
          <w:rFonts w:hint="eastAsia" w:ascii="仿宋_GB2312" w:hAnsi="微软雅黑" w:eastAsia="仿宋_GB2312" w:cs="宋体"/>
          <w:kern w:val="0"/>
          <w:sz w:val="32"/>
          <w:szCs w:val="32"/>
          <w:shd w:val="clear" w:color="auto" w:fill="FFFFFF"/>
          <w:lang w:val="en-US" w:eastAsia="zh-CN"/>
        </w:rPr>
        <w:t>11</w:t>
      </w:r>
      <w:r>
        <w:rPr>
          <w:rFonts w:hint="eastAsia" w:ascii="仿宋_GB2312" w:hAnsi="微软雅黑" w:eastAsia="仿宋_GB2312" w:cs="宋体"/>
          <w:kern w:val="0"/>
          <w:sz w:val="32"/>
          <w:szCs w:val="32"/>
          <w:shd w:val="clear" w:color="auto" w:fill="FFFFFF"/>
        </w:rPr>
        <w:t>项市场监管规则，定期公开相关法律法规规章和规范性文件等内容。</w:t>
      </w:r>
    </w:p>
    <w:p>
      <w:pPr>
        <w:keepNext w:val="0"/>
        <w:keepLines w:val="0"/>
        <w:pageBreakBefore w:val="0"/>
        <w:shd w:val="clear" w:color="auto" w:fill="FFFFFF"/>
        <w:kinsoku/>
        <w:overflowPunct/>
        <w:topLinePunct w:val="0"/>
        <w:autoSpaceDE/>
        <w:autoSpaceDN/>
        <w:bidi w:val="0"/>
        <w:adjustRightInd/>
        <w:snapToGrid/>
        <w:spacing w:line="480" w:lineRule="exact"/>
        <w:ind w:firstLine="640"/>
        <w:contextualSpacing/>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shd w:val="clear" w:color="auto" w:fill="FFFFFF"/>
        </w:rPr>
        <w:t>4.政策解读。进一步提升政策解读质量，丰富政策解读形式，在政策解读栏目发布</w:t>
      </w:r>
      <w:r>
        <w:rPr>
          <w:rFonts w:hint="eastAsia" w:ascii="仿宋_GB2312" w:hAnsi="微软雅黑" w:eastAsia="仿宋_GB2312" w:cs="宋体"/>
          <w:kern w:val="0"/>
          <w:sz w:val="32"/>
          <w:szCs w:val="32"/>
          <w:shd w:val="clear" w:color="auto" w:fill="FFFFFF"/>
          <w:lang w:val="en-US" w:eastAsia="zh-CN"/>
        </w:rPr>
        <w:t>12</w:t>
      </w:r>
      <w:r>
        <w:rPr>
          <w:rFonts w:hint="eastAsia" w:ascii="仿宋_GB2312" w:hAnsi="微软雅黑" w:eastAsia="仿宋_GB2312" w:cs="宋体"/>
          <w:kern w:val="0"/>
          <w:sz w:val="32"/>
          <w:szCs w:val="32"/>
          <w:shd w:val="clear" w:color="auto" w:fill="FFFFFF"/>
        </w:rPr>
        <w:t>条政策解读</w:t>
      </w:r>
      <w:r>
        <w:rPr>
          <w:rFonts w:hint="eastAsia" w:ascii="仿宋_GB2312" w:hAnsi="微软雅黑" w:eastAsia="仿宋_GB2312" w:cs="宋体"/>
          <w:kern w:val="0"/>
          <w:sz w:val="32"/>
          <w:szCs w:val="32"/>
          <w:shd w:val="clear" w:color="auto" w:fill="FFFFFF"/>
          <w:lang w:eastAsia="zh-CN"/>
        </w:rPr>
        <w:t>和图解</w:t>
      </w:r>
      <w:r>
        <w:rPr>
          <w:rFonts w:hint="eastAsia" w:ascii="仿宋_GB2312" w:hAnsi="微软雅黑" w:eastAsia="仿宋_GB2312" w:cs="宋体"/>
          <w:kern w:val="0"/>
          <w:sz w:val="32"/>
          <w:szCs w:val="32"/>
        </w:rPr>
        <w:t>。</w:t>
      </w:r>
      <w:r>
        <w:rPr>
          <w:rFonts w:hint="eastAsia" w:ascii="仿宋_GB2312" w:eastAsia="仿宋_GB2312"/>
          <w:sz w:val="32"/>
          <w:szCs w:val="32"/>
        </w:rPr>
        <w:t>围绕3.15消费者权益</w:t>
      </w:r>
      <w:r>
        <w:rPr>
          <w:rFonts w:hint="eastAsia" w:ascii="仿宋_GB2312" w:eastAsia="仿宋_GB2312"/>
          <w:sz w:val="32"/>
          <w:szCs w:val="32"/>
          <w:lang w:eastAsia="zh-CN"/>
        </w:rPr>
        <w:t>日</w:t>
      </w:r>
      <w:r>
        <w:rPr>
          <w:rFonts w:hint="eastAsia" w:ascii="仿宋_GB2312" w:eastAsia="仿宋_GB2312"/>
          <w:sz w:val="32"/>
          <w:szCs w:val="32"/>
        </w:rPr>
        <w:t>、</w:t>
      </w:r>
      <w:r>
        <w:rPr>
          <w:rFonts w:hint="eastAsia" w:ascii="仿宋_GB2312" w:eastAsia="仿宋_GB2312"/>
          <w:sz w:val="32"/>
          <w:szCs w:val="32"/>
          <w:lang w:eastAsia="zh-CN"/>
        </w:rPr>
        <w:t>食品安全日、普法宣传日</w:t>
      </w:r>
      <w:r>
        <w:rPr>
          <w:rFonts w:hint="eastAsia" w:ascii="仿宋_GB2312" w:eastAsia="仿宋_GB2312"/>
          <w:sz w:val="32"/>
          <w:szCs w:val="32"/>
        </w:rPr>
        <w:t>等</w:t>
      </w:r>
      <w:r>
        <w:rPr>
          <w:rFonts w:hint="eastAsia" w:ascii="仿宋_GB2312" w:eastAsia="仿宋_GB2312"/>
          <w:sz w:val="32"/>
          <w:szCs w:val="32"/>
          <w:lang w:eastAsia="zh-CN"/>
        </w:rPr>
        <w:t>活动开展宣传各</w:t>
      </w:r>
      <w:r>
        <w:rPr>
          <w:rFonts w:hint="eastAsia" w:ascii="仿宋_GB2312" w:eastAsia="仿宋_GB2312"/>
          <w:sz w:val="32"/>
          <w:szCs w:val="32"/>
          <w:lang w:val="en-US" w:eastAsia="zh-CN"/>
        </w:rPr>
        <w:t>1次</w:t>
      </w:r>
      <w:r>
        <w:rPr>
          <w:rFonts w:hint="eastAsia" w:ascii="仿宋_GB2312" w:eastAsia="仿宋_GB2312"/>
          <w:sz w:val="32"/>
          <w:szCs w:val="32"/>
        </w:rPr>
        <w:t>，举办了1次新闻发布会，主动回应了社会关切问题；</w:t>
      </w:r>
    </w:p>
    <w:p>
      <w:pPr>
        <w:keepNext w:val="0"/>
        <w:keepLines w:val="0"/>
        <w:pageBreakBefore w:val="0"/>
        <w:shd w:val="clear" w:color="auto" w:fill="FFFFFF"/>
        <w:kinsoku/>
        <w:overflowPunct/>
        <w:topLinePunct w:val="0"/>
        <w:autoSpaceDE/>
        <w:autoSpaceDN/>
        <w:bidi w:val="0"/>
        <w:adjustRightInd/>
        <w:snapToGrid/>
        <w:spacing w:line="480" w:lineRule="exact"/>
        <w:ind w:firstLine="640"/>
        <w:contextualSpacing/>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shd w:val="clear" w:color="auto" w:fill="FFFFFF"/>
        </w:rPr>
        <w:t>5.重大决策。</w:t>
      </w:r>
      <w:r>
        <w:rPr>
          <w:rFonts w:hint="eastAsia" w:ascii="仿宋_GB2312" w:hAnsi="微软雅黑" w:eastAsia="仿宋_GB2312" w:cs="宋体"/>
          <w:kern w:val="0"/>
          <w:sz w:val="32"/>
          <w:szCs w:val="32"/>
        </w:rPr>
        <w:t>深入贯彻落实《重大行政决策程序暂行条例》，认真落实公众参与行政决策的事项范围和方式，除依法应当保密的外，向社会公开征集意见，涉及重大行政决策的，征求意见时间不少于30日。</w:t>
      </w:r>
    </w:p>
    <w:p>
      <w:pPr>
        <w:keepNext w:val="0"/>
        <w:keepLines w:val="0"/>
        <w:pageBreakBefore w:val="0"/>
        <w:shd w:val="clear" w:color="auto" w:fill="FFFFFF"/>
        <w:kinsoku/>
        <w:overflowPunct/>
        <w:topLinePunct w:val="0"/>
        <w:autoSpaceDE/>
        <w:autoSpaceDN/>
        <w:bidi w:val="0"/>
        <w:adjustRightInd/>
        <w:snapToGrid/>
        <w:spacing w:line="480" w:lineRule="exact"/>
        <w:ind w:firstLine="640"/>
        <w:contextualSpacing/>
        <w:textAlignment w:val="auto"/>
        <w:rPr>
          <w:rFonts w:ascii="仿宋_GB2312" w:hAnsi="微软雅黑" w:eastAsia="仿宋_GB2312" w:cs="宋体"/>
          <w:b/>
          <w:kern w:val="0"/>
          <w:sz w:val="32"/>
          <w:szCs w:val="32"/>
        </w:rPr>
      </w:pPr>
      <w:r>
        <w:rPr>
          <w:rFonts w:hint="eastAsia" w:ascii="仿宋_GB2312" w:hAnsi="微软雅黑" w:eastAsia="仿宋_GB2312" w:cs="宋体"/>
          <w:b/>
          <w:kern w:val="0"/>
          <w:sz w:val="32"/>
          <w:szCs w:val="32"/>
          <w:shd w:val="clear" w:color="auto" w:fill="FFFFFF"/>
        </w:rPr>
        <w:t>（二）依申请公开情况</w:t>
      </w:r>
    </w:p>
    <w:p>
      <w:pPr>
        <w:keepNext w:val="0"/>
        <w:keepLines w:val="0"/>
        <w:pageBreakBefore w:val="0"/>
        <w:shd w:val="clear" w:color="auto" w:fill="FFFFFF"/>
        <w:kinsoku/>
        <w:overflowPunct/>
        <w:topLinePunct w:val="0"/>
        <w:autoSpaceDE/>
        <w:autoSpaceDN/>
        <w:bidi w:val="0"/>
        <w:adjustRightInd/>
        <w:snapToGrid/>
        <w:spacing w:line="480" w:lineRule="exact"/>
        <w:ind w:firstLine="640"/>
        <w:contextualSpacing/>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shd w:val="clear" w:color="auto" w:fill="FFFFFF"/>
        </w:rPr>
        <w:t>明确办公室负责依申请公开工作，涉及答复的股室（局、中心）提供答复素材。202</w:t>
      </w:r>
      <w:r>
        <w:rPr>
          <w:rFonts w:hint="eastAsia" w:ascii="仿宋_GB2312" w:hAnsi="微软雅黑" w:eastAsia="仿宋_GB2312" w:cs="宋体"/>
          <w:kern w:val="0"/>
          <w:sz w:val="32"/>
          <w:szCs w:val="32"/>
          <w:shd w:val="clear" w:color="auto" w:fill="FFFFFF"/>
          <w:lang w:val="en-US" w:eastAsia="zh-CN"/>
        </w:rPr>
        <w:t>3</w:t>
      </w:r>
      <w:r>
        <w:rPr>
          <w:rFonts w:hint="eastAsia" w:ascii="仿宋_GB2312" w:hAnsi="微软雅黑" w:eastAsia="仿宋_GB2312" w:cs="宋体"/>
          <w:kern w:val="0"/>
          <w:sz w:val="32"/>
          <w:szCs w:val="32"/>
          <w:shd w:val="clear" w:color="auto" w:fill="FFFFFF"/>
        </w:rPr>
        <w:t>年，区局共受理政府信息公开申请</w:t>
      </w:r>
      <w:r>
        <w:rPr>
          <w:rFonts w:hint="eastAsia" w:ascii="仿宋_GB2312" w:hAnsi="微软雅黑" w:eastAsia="仿宋_GB2312" w:cs="宋体"/>
          <w:kern w:val="0"/>
          <w:sz w:val="32"/>
          <w:szCs w:val="32"/>
          <w:shd w:val="clear" w:color="auto" w:fill="FFFFFF"/>
          <w:lang w:val="en-US" w:eastAsia="zh-CN"/>
        </w:rPr>
        <w:t>3</w:t>
      </w:r>
      <w:r>
        <w:rPr>
          <w:rFonts w:hint="eastAsia" w:ascii="仿宋_GB2312" w:hAnsi="微软雅黑" w:eastAsia="仿宋_GB2312" w:cs="宋体"/>
          <w:kern w:val="0"/>
          <w:sz w:val="32"/>
          <w:szCs w:val="32"/>
          <w:shd w:val="clear" w:color="auto" w:fill="FFFFFF"/>
        </w:rPr>
        <w:t>次，均已按期回复。其中，0件被行政复议，无因依申请公开答复不满意而产生行政诉讼案件发生。</w:t>
      </w:r>
    </w:p>
    <w:p>
      <w:pPr>
        <w:keepNext w:val="0"/>
        <w:keepLines w:val="0"/>
        <w:pageBreakBefore w:val="0"/>
        <w:shd w:val="clear" w:color="auto" w:fill="FFFFFF"/>
        <w:kinsoku/>
        <w:overflowPunct/>
        <w:topLinePunct w:val="0"/>
        <w:autoSpaceDE/>
        <w:autoSpaceDN/>
        <w:bidi w:val="0"/>
        <w:adjustRightInd/>
        <w:snapToGrid/>
        <w:spacing w:line="480" w:lineRule="exact"/>
        <w:ind w:firstLine="640"/>
        <w:contextualSpacing/>
        <w:textAlignment w:val="auto"/>
        <w:rPr>
          <w:rFonts w:ascii="仿宋_GB2312" w:hAnsi="微软雅黑" w:eastAsia="仿宋_GB2312" w:cs="宋体"/>
          <w:b/>
          <w:kern w:val="0"/>
          <w:sz w:val="32"/>
          <w:szCs w:val="32"/>
          <w:shd w:val="clear" w:color="auto" w:fill="FFFFFF"/>
        </w:rPr>
      </w:pPr>
      <w:r>
        <w:rPr>
          <w:rFonts w:hint="eastAsia" w:ascii="仿宋_GB2312" w:hAnsi="微软雅黑" w:eastAsia="仿宋_GB2312" w:cs="宋体"/>
          <w:b/>
          <w:kern w:val="0"/>
          <w:sz w:val="32"/>
          <w:szCs w:val="32"/>
          <w:shd w:val="clear" w:color="auto" w:fill="FFFFFF"/>
        </w:rPr>
        <w:t>（三）政府信息管理</w:t>
      </w:r>
    </w:p>
    <w:p>
      <w:pPr>
        <w:keepNext w:val="0"/>
        <w:keepLines w:val="0"/>
        <w:pageBreakBefore w:val="0"/>
        <w:shd w:val="clear" w:color="auto" w:fill="FFFFFF"/>
        <w:kinsoku/>
        <w:overflowPunct/>
        <w:topLinePunct w:val="0"/>
        <w:autoSpaceDE/>
        <w:autoSpaceDN/>
        <w:bidi w:val="0"/>
        <w:adjustRightInd/>
        <w:snapToGrid/>
        <w:spacing w:line="480" w:lineRule="exact"/>
        <w:ind w:firstLine="640"/>
        <w:contextualSpacing/>
        <w:textAlignment w:val="auto"/>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shd w:val="clear" w:color="auto" w:fill="FFFFFF"/>
        </w:rPr>
        <w:t>1、坚持“公开是原则，不公开是例外”，对拟不公开的依法依规说明理由。按照要求，认真做好规范性文件报备工作，202</w:t>
      </w:r>
      <w:r>
        <w:rPr>
          <w:rFonts w:hint="eastAsia" w:ascii="仿宋_GB2312" w:hAnsi="微软雅黑" w:eastAsia="仿宋_GB2312" w:cs="宋体"/>
          <w:kern w:val="0"/>
          <w:sz w:val="32"/>
          <w:szCs w:val="32"/>
          <w:shd w:val="clear" w:color="auto" w:fill="FFFFFF"/>
          <w:lang w:val="en-US" w:eastAsia="zh-CN"/>
        </w:rPr>
        <w:t>3</w:t>
      </w:r>
      <w:r>
        <w:rPr>
          <w:rFonts w:hint="eastAsia" w:ascii="仿宋_GB2312" w:hAnsi="微软雅黑" w:eastAsia="仿宋_GB2312" w:cs="宋体"/>
          <w:kern w:val="0"/>
          <w:sz w:val="32"/>
          <w:szCs w:val="32"/>
          <w:shd w:val="clear" w:color="auto" w:fill="FFFFFF"/>
        </w:rPr>
        <w:t>年度未新制定规范性文件；</w:t>
      </w:r>
      <w:r>
        <w:rPr>
          <w:rFonts w:hint="eastAsia" w:ascii="仿宋_GB2312" w:hAnsi="微软雅黑" w:eastAsia="仿宋_GB2312" w:cs="宋体"/>
          <w:kern w:val="0"/>
          <w:sz w:val="32"/>
          <w:szCs w:val="32"/>
        </w:rPr>
        <w:t>开展规范性文件“立改废”工作，严把规范性文件公开关，做到文号、成文日期、发布时间、生效日期等信息完整。</w:t>
      </w:r>
    </w:p>
    <w:p>
      <w:pPr>
        <w:keepNext w:val="0"/>
        <w:keepLines w:val="0"/>
        <w:pageBreakBefore w:val="0"/>
        <w:shd w:val="clear" w:color="auto" w:fill="FFFFFF"/>
        <w:kinsoku/>
        <w:overflowPunct/>
        <w:topLinePunct w:val="0"/>
        <w:autoSpaceDE/>
        <w:autoSpaceDN/>
        <w:bidi w:val="0"/>
        <w:adjustRightInd/>
        <w:snapToGrid/>
        <w:spacing w:line="480" w:lineRule="exact"/>
        <w:ind w:firstLine="640"/>
        <w:contextualSpacing/>
        <w:textAlignment w:val="auto"/>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2、进一步强化和规范保密工作，认真落实保密工作要求，对涉密文件、保密计算机、公章等落实专人管理。对机关办公电脑粘贴“涉密不上网”等安全提示，念好日常“保密经”。</w:t>
      </w:r>
    </w:p>
    <w:p>
      <w:pPr>
        <w:keepNext w:val="0"/>
        <w:keepLines w:val="0"/>
        <w:pageBreakBefore w:val="0"/>
        <w:shd w:val="clear" w:color="auto" w:fill="FFFFFF"/>
        <w:kinsoku/>
        <w:overflowPunct/>
        <w:topLinePunct w:val="0"/>
        <w:autoSpaceDE/>
        <w:autoSpaceDN/>
        <w:bidi w:val="0"/>
        <w:adjustRightInd/>
        <w:snapToGrid/>
        <w:spacing w:line="480" w:lineRule="exact"/>
        <w:ind w:firstLine="640"/>
        <w:contextualSpacing/>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3、对政务信息和新闻稿件发布等严格落实“三审制”。每季度对保密器材和保密工作落实等开展一次专项督查，及时消除隐患，做到严在日常，抓在经常。</w:t>
      </w:r>
    </w:p>
    <w:p>
      <w:pPr>
        <w:keepNext w:val="0"/>
        <w:keepLines w:val="0"/>
        <w:pageBreakBefore w:val="0"/>
        <w:shd w:val="clear" w:color="auto" w:fill="FFFFFF"/>
        <w:kinsoku/>
        <w:overflowPunct/>
        <w:topLinePunct w:val="0"/>
        <w:autoSpaceDE/>
        <w:autoSpaceDN/>
        <w:bidi w:val="0"/>
        <w:adjustRightInd/>
        <w:snapToGrid/>
        <w:spacing w:line="480" w:lineRule="exact"/>
        <w:ind w:firstLine="640"/>
        <w:contextualSpacing/>
        <w:textAlignment w:val="auto"/>
        <w:rPr>
          <w:rFonts w:ascii="仿宋_GB2312" w:hAnsi="微软雅黑" w:eastAsia="仿宋_GB2312" w:cs="宋体"/>
          <w:b/>
          <w:kern w:val="0"/>
          <w:sz w:val="32"/>
          <w:szCs w:val="32"/>
          <w:shd w:val="clear" w:color="auto" w:fill="FFFFFF"/>
        </w:rPr>
      </w:pPr>
      <w:r>
        <w:rPr>
          <w:rFonts w:hint="eastAsia" w:ascii="仿宋_GB2312" w:hAnsi="微软雅黑" w:eastAsia="仿宋_GB2312" w:cs="宋体"/>
          <w:b/>
          <w:kern w:val="0"/>
          <w:sz w:val="32"/>
          <w:szCs w:val="32"/>
          <w:shd w:val="clear" w:color="auto" w:fill="FFFFFF"/>
        </w:rPr>
        <w:t>（四）政府信息公开平台建设</w:t>
      </w:r>
    </w:p>
    <w:p>
      <w:pPr>
        <w:keepNext w:val="0"/>
        <w:keepLines w:val="0"/>
        <w:pageBreakBefore w:val="0"/>
        <w:shd w:val="clear" w:color="auto" w:fill="FFFFFF"/>
        <w:kinsoku/>
        <w:overflowPunct/>
        <w:topLinePunct w:val="0"/>
        <w:autoSpaceDE/>
        <w:autoSpaceDN/>
        <w:bidi w:val="0"/>
        <w:adjustRightInd/>
        <w:snapToGrid/>
        <w:spacing w:line="480" w:lineRule="exact"/>
        <w:ind w:firstLine="640" w:firstLineChars="200"/>
        <w:contextualSpacing/>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依托“南谯区人民政府</w:t>
      </w:r>
      <w:r>
        <w:rPr>
          <w:rFonts w:hint="eastAsia" w:ascii="仿宋_GB2312" w:hAnsi="微软雅黑" w:eastAsia="仿宋_GB2312" w:cs="宋体"/>
          <w:kern w:val="0"/>
          <w:sz w:val="32"/>
          <w:szCs w:val="32"/>
          <w:lang w:eastAsia="zh-CN"/>
        </w:rPr>
        <w:t>网站</w:t>
      </w:r>
      <w:r>
        <w:rPr>
          <w:rFonts w:hint="eastAsia" w:ascii="仿宋_GB2312" w:hAnsi="微软雅黑" w:eastAsia="仿宋_GB2312" w:cs="宋体"/>
          <w:kern w:val="0"/>
          <w:sz w:val="32"/>
          <w:szCs w:val="32"/>
        </w:rPr>
        <w:t>”及时发布本单位相关政务信息，向群众全方位展示本单位工作面貌。</w:t>
      </w:r>
    </w:p>
    <w:p>
      <w:pPr>
        <w:keepNext w:val="0"/>
        <w:keepLines w:val="0"/>
        <w:pageBreakBefore w:val="0"/>
        <w:shd w:val="clear" w:color="auto" w:fill="FFFFFF"/>
        <w:kinsoku/>
        <w:overflowPunct/>
        <w:topLinePunct w:val="0"/>
        <w:autoSpaceDE/>
        <w:autoSpaceDN/>
        <w:bidi w:val="0"/>
        <w:adjustRightInd/>
        <w:snapToGrid/>
        <w:spacing w:line="480" w:lineRule="exact"/>
        <w:ind w:firstLine="640"/>
        <w:contextualSpacing/>
        <w:textAlignment w:val="auto"/>
        <w:rPr>
          <w:rFonts w:ascii="仿宋_GB2312" w:hAnsi="微软雅黑" w:eastAsia="仿宋_GB2312" w:cs="宋体"/>
          <w:b/>
          <w:kern w:val="0"/>
          <w:sz w:val="32"/>
          <w:szCs w:val="32"/>
          <w:shd w:val="clear" w:color="auto" w:fill="FFFFFF"/>
        </w:rPr>
      </w:pPr>
      <w:r>
        <w:rPr>
          <w:rFonts w:hint="eastAsia" w:ascii="仿宋_GB2312" w:hAnsi="微软雅黑" w:eastAsia="仿宋_GB2312" w:cs="宋体"/>
          <w:b/>
          <w:kern w:val="0"/>
          <w:sz w:val="32"/>
          <w:szCs w:val="32"/>
          <w:shd w:val="clear" w:color="auto" w:fill="FFFFFF"/>
        </w:rPr>
        <w:t>（五）监督保障</w:t>
      </w:r>
    </w:p>
    <w:p>
      <w:pPr>
        <w:keepNext w:val="0"/>
        <w:keepLines w:val="0"/>
        <w:pageBreakBefore w:val="0"/>
        <w:shd w:val="clear" w:color="auto" w:fill="FFFFFF"/>
        <w:kinsoku/>
        <w:overflowPunct/>
        <w:topLinePunct w:val="0"/>
        <w:autoSpaceDE/>
        <w:autoSpaceDN/>
        <w:bidi w:val="0"/>
        <w:adjustRightInd/>
        <w:snapToGrid/>
        <w:spacing w:line="480" w:lineRule="exact"/>
        <w:ind w:firstLine="640"/>
        <w:contextualSpacing/>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区局高度重视政府信息公开工作，将《政府信息公开条例》列入党组中心组学习内容。202</w:t>
      </w:r>
      <w:r>
        <w:rPr>
          <w:rFonts w:hint="eastAsia" w:ascii="仿宋_GB2312" w:hAnsi="微软雅黑" w:eastAsia="仿宋_GB2312" w:cs="宋体"/>
          <w:kern w:val="0"/>
          <w:sz w:val="32"/>
          <w:szCs w:val="32"/>
          <w:lang w:val="en-US" w:eastAsia="zh-CN"/>
        </w:rPr>
        <w:t>3</w:t>
      </w:r>
      <w:r>
        <w:rPr>
          <w:rFonts w:hint="eastAsia" w:ascii="仿宋_GB2312" w:hAnsi="微软雅黑" w:eastAsia="仿宋_GB2312" w:cs="宋体"/>
          <w:kern w:val="0"/>
          <w:sz w:val="32"/>
          <w:szCs w:val="32"/>
        </w:rPr>
        <w:t>年</w:t>
      </w:r>
      <w:r>
        <w:rPr>
          <w:rFonts w:hint="eastAsia" w:ascii="仿宋_GB2312" w:hAnsi="微软雅黑" w:eastAsia="仿宋_GB2312" w:cs="宋体"/>
          <w:kern w:val="0"/>
          <w:sz w:val="32"/>
          <w:szCs w:val="32"/>
          <w:lang w:val="en-US" w:eastAsia="zh-CN"/>
        </w:rPr>
        <w:t>12</w:t>
      </w:r>
      <w:r>
        <w:rPr>
          <w:rFonts w:hint="eastAsia" w:ascii="仿宋_GB2312" w:hAnsi="微软雅黑" w:eastAsia="仿宋_GB2312" w:cs="宋体"/>
          <w:kern w:val="0"/>
          <w:sz w:val="32"/>
          <w:szCs w:val="32"/>
        </w:rPr>
        <w:t>月，区</w:t>
      </w:r>
      <w:r>
        <w:rPr>
          <w:rFonts w:hint="eastAsia" w:ascii="仿宋_GB2312" w:hAnsi="微软雅黑" w:eastAsia="仿宋_GB2312" w:cs="宋体"/>
          <w:kern w:val="0"/>
          <w:sz w:val="32"/>
          <w:szCs w:val="32"/>
          <w:lang w:eastAsia="zh-CN"/>
        </w:rPr>
        <w:t>市场监管</w:t>
      </w:r>
      <w:r>
        <w:rPr>
          <w:rFonts w:hint="eastAsia" w:ascii="仿宋_GB2312" w:hAnsi="微软雅黑" w:eastAsia="仿宋_GB2312" w:cs="宋体"/>
          <w:kern w:val="0"/>
          <w:sz w:val="32"/>
          <w:szCs w:val="32"/>
        </w:rPr>
        <w:t>局组织</w:t>
      </w:r>
      <w:r>
        <w:rPr>
          <w:rFonts w:hint="eastAsia" w:ascii="仿宋_GB2312" w:hAnsi="微软雅黑" w:eastAsia="仿宋_GB2312" w:cs="宋体"/>
          <w:kern w:val="0"/>
          <w:sz w:val="32"/>
          <w:szCs w:val="32"/>
          <w:lang w:eastAsia="zh-CN"/>
        </w:rPr>
        <w:t>召开</w:t>
      </w:r>
      <w:r>
        <w:rPr>
          <w:rFonts w:hint="eastAsia" w:ascii="仿宋_GB2312" w:hAnsi="微软雅黑" w:eastAsia="仿宋_GB2312" w:cs="宋体"/>
          <w:kern w:val="0"/>
          <w:sz w:val="32"/>
          <w:szCs w:val="32"/>
        </w:rPr>
        <w:t>政务公开工作</w:t>
      </w:r>
      <w:r>
        <w:rPr>
          <w:rFonts w:hint="eastAsia" w:ascii="仿宋_GB2312" w:hAnsi="微软雅黑" w:eastAsia="仿宋_GB2312" w:cs="宋体"/>
          <w:kern w:val="0"/>
          <w:sz w:val="32"/>
          <w:szCs w:val="32"/>
          <w:lang w:eastAsia="zh-CN"/>
        </w:rPr>
        <w:t>推进</w:t>
      </w:r>
      <w:r>
        <w:rPr>
          <w:rFonts w:hint="eastAsia" w:ascii="仿宋_GB2312" w:hAnsi="微软雅黑" w:eastAsia="仿宋_GB2312" w:cs="宋体"/>
          <w:kern w:val="0"/>
          <w:sz w:val="32"/>
          <w:szCs w:val="32"/>
        </w:rPr>
        <w:t>会</w:t>
      </w:r>
      <w:r>
        <w:rPr>
          <w:rFonts w:hint="eastAsia" w:ascii="仿宋_GB2312" w:hAnsi="微软雅黑" w:eastAsia="仿宋_GB2312" w:cs="宋体"/>
          <w:kern w:val="0"/>
          <w:sz w:val="32"/>
          <w:szCs w:val="32"/>
          <w:shd w:val="clear" w:color="auto" w:fill="FFFFFF"/>
        </w:rPr>
        <w:t>，要求各单位对照分工自行做好整改工作，</w:t>
      </w:r>
      <w:r>
        <w:rPr>
          <w:rFonts w:hint="eastAsia" w:ascii="仿宋_GB2312" w:hAnsi="微软雅黑" w:eastAsia="仿宋_GB2312" w:cs="宋体"/>
          <w:kern w:val="0"/>
          <w:sz w:val="32"/>
          <w:szCs w:val="32"/>
          <w:shd w:val="clear" w:color="auto" w:fill="FFFFFF"/>
          <w:lang w:eastAsia="zh-CN"/>
        </w:rPr>
        <w:t>按照“三审制”要求，及时将政务信息发布到对应栏目，向社会公示，</w:t>
      </w:r>
      <w:r>
        <w:rPr>
          <w:rFonts w:hint="eastAsia" w:ascii="仿宋_GB2312" w:hAnsi="微软雅黑" w:eastAsia="仿宋_GB2312" w:cs="宋体"/>
          <w:kern w:val="0"/>
          <w:sz w:val="32"/>
          <w:szCs w:val="32"/>
          <w:shd w:val="clear" w:color="auto" w:fill="FFFFFF"/>
        </w:rPr>
        <w:t>确保政府公开信息的完整性、准确性。</w:t>
      </w:r>
    </w:p>
    <w:p>
      <w:pPr>
        <w:spacing w:line="600" w:lineRule="exact"/>
        <w:ind w:firstLine="640" w:firstLineChars="200"/>
        <w:contextualSpacing/>
        <w:rPr>
          <w:rFonts w:ascii="黑体" w:hAnsi="黑体" w:eastAsia="黑体"/>
          <w:sz w:val="32"/>
          <w:szCs w:val="32"/>
        </w:rPr>
      </w:pPr>
      <w:r>
        <w:rPr>
          <w:rFonts w:hint="eastAsia" w:ascii="黑体" w:hAnsi="黑体" w:eastAsia="黑体"/>
          <w:sz w:val="32"/>
          <w:szCs w:val="32"/>
        </w:rPr>
        <w:t>二、主动公开政府信息情况</w:t>
      </w:r>
    </w:p>
    <w:p>
      <w:pPr>
        <w:pStyle w:val="4"/>
        <w:widowControl/>
        <w:shd w:val="clear" w:color="auto" w:fill="FFFFFF"/>
        <w:spacing w:beforeAutospacing="0" w:afterAutospacing="0"/>
        <w:ind w:firstLine="420"/>
        <w:jc w:val="both"/>
        <w:rPr>
          <w:rFonts w:ascii="宋体" w:hAnsi="宋体" w:eastAsia="宋体" w:cs="宋体"/>
          <w:color w:val="333333"/>
          <w:szCs w:val="24"/>
        </w:rPr>
      </w:pP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eastAsiaTheme="minorEastAsia"/>
                <w:lang w:val="en-US" w:eastAsia="zh-CN"/>
              </w:rPr>
            </w:pPr>
            <w:r>
              <w:rPr>
                <w:rFonts w:hint="eastAsia" w:ascii="宋体" w:hAnsi="宋体" w:eastAsia="宋体" w:cs="宋体"/>
                <w:color w:val="000000"/>
                <w:kern w:val="0"/>
                <w:sz w:val="20"/>
                <w:szCs w:val="20"/>
                <w:lang w:val="en-US" w:eastAsia="zh-CN"/>
              </w:rPr>
              <w:t>1683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eastAsiaTheme="minorEastAsia"/>
                <w:lang w:val="en-US" w:eastAsia="zh-CN"/>
              </w:rPr>
            </w:pPr>
            <w:r>
              <w:rPr>
                <w:rFonts w:hint="eastAsia" w:ascii="宋体" w:hAnsi="宋体" w:eastAsia="宋体" w:cs="宋体"/>
                <w:color w:val="000000"/>
                <w:kern w:val="0"/>
                <w:sz w:val="20"/>
                <w:szCs w:val="20"/>
                <w:lang w:val="en-US" w:eastAsia="zh-CN"/>
              </w:rPr>
              <w:t>239</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ascii="宋体"/>
                <w:sz w:val="24"/>
                <w:szCs w:val="24"/>
              </w:rPr>
            </w:pPr>
            <w:r>
              <w:rPr>
                <w:rFonts w:hint="eastAsia" w:ascii="宋体" w:hAnsi="宋体" w:eastAsia="宋体" w:cs="宋体"/>
                <w:color w:val="000000"/>
                <w:kern w:val="0"/>
                <w:sz w:val="20"/>
                <w:szCs w:val="20"/>
              </w:rPr>
              <w:t>0</w:t>
            </w:r>
          </w:p>
        </w:tc>
      </w:tr>
    </w:tbl>
    <w:p>
      <w:pPr>
        <w:widowControl/>
        <w:jc w:val="left"/>
        <w:rPr>
          <w:sz w:val="24"/>
          <w:szCs w:val="24"/>
        </w:rPr>
      </w:pPr>
    </w:p>
    <w:p>
      <w:pPr>
        <w:spacing w:line="600" w:lineRule="exact"/>
        <w:ind w:firstLine="640" w:firstLineChars="200"/>
        <w:contextualSpacing/>
        <w:rPr>
          <w:rFonts w:ascii="黑体" w:hAnsi="黑体" w:eastAsia="黑体"/>
          <w:sz w:val="32"/>
          <w:szCs w:val="32"/>
        </w:rPr>
      </w:pPr>
      <w:r>
        <w:rPr>
          <w:rFonts w:hint="eastAsia" w:ascii="黑体" w:hAnsi="黑体" w:eastAsia="黑体"/>
          <w:sz w:val="32"/>
          <w:szCs w:val="32"/>
        </w:rPr>
        <w:t>三、收到和处理政府信息公开申请情况</w:t>
      </w:r>
    </w:p>
    <w:p>
      <w:pPr>
        <w:pStyle w:val="4"/>
        <w:widowControl/>
        <w:shd w:val="clear" w:color="auto" w:fill="FFFFFF"/>
        <w:spacing w:beforeAutospacing="0" w:afterAutospacing="0"/>
        <w:ind w:firstLine="420"/>
        <w:jc w:val="both"/>
        <w:rPr>
          <w:rFonts w:ascii="宋体" w:hAnsi="宋体" w:eastAsia="宋体" w:cs="宋体"/>
          <w:color w:val="333333"/>
          <w:szCs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jc w:val="left"/>
            </w:pPr>
            <w:r>
              <w:rPr>
                <w:rFonts w:ascii="楷体" w:hAnsi="楷体" w:eastAsia="楷体" w:cs="楷体"/>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商业</w:t>
            </w:r>
          </w:p>
          <w:p>
            <w:pPr>
              <w:widowControl/>
              <w:jc w:val="center"/>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科研</w:t>
            </w:r>
          </w:p>
          <w:p>
            <w:pPr>
              <w:widowControl/>
              <w:jc w:val="center"/>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eastAsia="zh-CN"/>
              </w:rPr>
            </w:pPr>
            <w:r>
              <w:rPr>
                <w:rFonts w:hint="eastAsia" w:ascii="Calibri" w:hAnsi="Calibri" w:cs="Calibri"/>
                <w:kern w:val="0"/>
                <w:sz w:val="20"/>
                <w:szCs w:val="20"/>
                <w:lang w:val="en-US" w:eastAsia="zh-CN"/>
              </w:rPr>
              <w:t>3</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eastAsiaTheme="minorEastAsia"/>
                <w:lang w:eastAsia="zh-CN"/>
              </w:rPr>
            </w:pPr>
            <w:r>
              <w:rPr>
                <w:rFonts w:hint="eastAsia" w:ascii="Calibri" w:hAnsi="Calibri" w:cs="Calibri"/>
                <w:kern w:val="0"/>
                <w:sz w:val="20"/>
                <w:szCs w:val="20"/>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 xml:space="preserve"> 0</w:t>
            </w:r>
            <w:r>
              <w:rPr>
                <w:rFonts w:ascii="Calibri" w:hAnsi="Calibri" w:cs="Calibri"/>
                <w:kern w:val="0"/>
                <w:sz w:val="20"/>
                <w:szCs w:val="20"/>
              </w:rPr>
              <w:t> </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eastAsia="zh-CN"/>
              </w:rPr>
            </w:pPr>
            <w:r>
              <w:rPr>
                <w:rFonts w:hint="eastAsia" w:ascii="Calibri" w:hAnsi="Calibri" w:cs="Calibri"/>
                <w:kern w:val="0"/>
                <w:sz w:val="20"/>
                <w:szCs w:val="20"/>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 xml:space="preserve"> 0</w:t>
            </w:r>
            <w:r>
              <w:rPr>
                <w:rFonts w:ascii="Calibri" w:hAnsi="Calibri" w:cs="Calibri"/>
                <w:kern w:val="0"/>
                <w:sz w:val="20"/>
                <w:szCs w:val="20"/>
              </w:rPr>
              <w:t> </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jc w:val="center"/>
              <w:rPr>
                <w:rFonts w:hint="eastAsia" w:eastAsiaTheme="minorEastAsia"/>
                <w:lang w:eastAsia="zh-CN"/>
              </w:rPr>
            </w:pPr>
            <w:r>
              <w:rPr>
                <w:rFonts w:hint="eastAsia" w:ascii="Calibri" w:hAnsi="Calibri" w:cs="Calibri"/>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4"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eastAsia="zh-CN"/>
              </w:rPr>
            </w:pPr>
            <w:r>
              <w:rPr>
                <w:rFonts w:hint="eastAsia" w:ascii="Calibri" w:hAnsi="Calibri" w:cs="Calibri"/>
                <w:kern w:val="0"/>
                <w:sz w:val="20"/>
                <w:szCs w:val="20"/>
                <w:lang w:val="en-US" w:eastAsia="zh-CN"/>
              </w:rPr>
              <w:t>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eastAsiaTheme="minorEastAsia"/>
                <w:lang w:eastAsia="zh-CN"/>
              </w:rPr>
            </w:pPr>
            <w:r>
              <w:rPr>
                <w:rFonts w:hint="eastAsia" w:ascii="Calibri" w:hAnsi="Calibri" w:cs="Calibri"/>
                <w:kern w:val="0"/>
                <w:sz w:val="20"/>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eastAsia="zh-CN"/>
              </w:rPr>
            </w:pPr>
            <w:r>
              <w:rPr>
                <w:rFonts w:hint="eastAsia" w:ascii="Calibri" w:hAnsi="Calibri" w:cs="Calibri"/>
                <w:kern w:val="0"/>
                <w:sz w:val="20"/>
                <w:szCs w:val="20"/>
                <w:lang w:val="en-US" w:eastAsia="zh-CN"/>
              </w:rPr>
              <w:t>3</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eastAsiaTheme="minorEastAsia"/>
                <w:lang w:eastAsia="zh-CN"/>
              </w:rPr>
            </w:pPr>
            <w:r>
              <w:rPr>
                <w:rFonts w:hint="eastAsia" w:ascii="Calibri" w:hAnsi="Calibri" w:cs="Calibri"/>
                <w:kern w:val="0"/>
                <w:sz w:val="20"/>
                <w:szCs w:val="20"/>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jc w:val="center"/>
              <w:rPr>
                <w:rFonts w:ascii="宋体" w:eastAsia="宋体"/>
                <w:sz w:val="24"/>
                <w:szCs w:val="24"/>
              </w:rPr>
            </w:pPr>
            <w:r>
              <w:rPr>
                <w:rFonts w:hint="eastAsia" w:ascii="Calibri" w:hAnsi="Calibri" w:cs="Calibri"/>
                <w:kern w:val="0"/>
                <w:sz w:val="20"/>
                <w:szCs w:val="20"/>
              </w:rPr>
              <w:t>0</w:t>
            </w:r>
          </w:p>
        </w:tc>
      </w:tr>
    </w:tbl>
    <w:p>
      <w:pPr>
        <w:widowControl/>
        <w:shd w:val="clear" w:color="auto" w:fill="FFFFFF"/>
        <w:jc w:val="center"/>
        <w:rPr>
          <w:rFonts w:ascii="宋体" w:hAnsi="宋体" w:eastAsia="宋体" w:cs="宋体"/>
          <w:color w:val="333333"/>
          <w:sz w:val="24"/>
          <w:szCs w:val="24"/>
        </w:rPr>
      </w:pPr>
    </w:p>
    <w:p>
      <w:pPr>
        <w:spacing w:line="600" w:lineRule="exact"/>
        <w:ind w:firstLine="640" w:firstLineChars="200"/>
        <w:contextualSpacing/>
        <w:rPr>
          <w:rFonts w:ascii="黑体" w:hAnsi="黑体" w:eastAsia="黑体"/>
          <w:sz w:val="32"/>
          <w:szCs w:val="32"/>
        </w:rPr>
      </w:pPr>
      <w:r>
        <w:rPr>
          <w:rFonts w:hint="eastAsia" w:ascii="黑体" w:hAnsi="黑体" w:eastAsia="黑体"/>
          <w:sz w:val="32"/>
          <w:szCs w:val="32"/>
        </w:rPr>
        <w:t>四、政府信息公开行政复议、行政诉讼情况</w:t>
      </w:r>
    </w:p>
    <w:p>
      <w:pPr>
        <w:widowControl/>
        <w:shd w:val="clear" w:color="auto" w:fill="FFFFFF"/>
        <w:jc w:val="center"/>
        <w:rPr>
          <w:rFonts w:ascii="宋体" w:hAnsi="宋体" w:eastAsia="宋体" w:cs="宋体"/>
          <w:color w:val="333333"/>
          <w:sz w:val="24"/>
          <w:szCs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pPr>
            <w:r>
              <w:rPr>
                <w:rFonts w:hint="eastAsia" w:ascii="宋体" w:hAnsi="宋体" w:eastAsia="宋体" w:cs="宋体"/>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其他</w:t>
            </w:r>
          </w:p>
          <w:p>
            <w:pPr>
              <w:widowControl/>
              <w:jc w:val="center"/>
            </w:pPr>
            <w:r>
              <w:rPr>
                <w:rFonts w:hint="eastAsia" w:ascii="宋体" w:hAnsi="宋体" w:eastAsia="宋体" w:cs="宋体"/>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widowControl/>
              <w:jc w:val="center"/>
            </w:pPr>
            <w:r>
              <w:rPr>
                <w:rFonts w:hint="eastAsia" w:ascii="宋体" w:hAnsi="宋体" w:eastAsia="宋体" w:cs="宋体"/>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szCs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pPr>
            <w:r>
              <w:rPr>
                <w:rFonts w:hint="eastAsia" w:ascii="宋体" w:hAnsi="宋体" w:eastAsia="宋体" w:cs="宋体"/>
                <w:kern w:val="0"/>
                <w:sz w:val="20"/>
                <w:szCs w:val="20"/>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pP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其他</w:t>
            </w:r>
          </w:p>
          <w:p>
            <w:pPr>
              <w:widowControl/>
              <w:jc w:val="center"/>
            </w:pPr>
            <w:r>
              <w:rPr>
                <w:rFonts w:hint="eastAsia" w:ascii="宋体" w:hAnsi="宋体" w:eastAsia="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widowControl/>
              <w:jc w:val="center"/>
            </w:pP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pPr>
            <w:r>
              <w:rPr>
                <w:rFonts w:hint="eastAsia" w:ascii="宋体" w:hAnsi="宋体" w:eastAsia="宋体" w:cs="宋体"/>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pPr>
            <w:r>
              <w:rPr>
                <w:rFonts w:hint="eastAsia" w:ascii="宋体" w:hAnsi="宋体" w:eastAsia="宋体" w:cs="宋体"/>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其他</w:t>
            </w:r>
          </w:p>
          <w:p>
            <w:pPr>
              <w:widowControl/>
              <w:jc w:val="center"/>
            </w:pPr>
            <w:r>
              <w:rPr>
                <w:rFonts w:hint="eastAsia" w:ascii="宋体" w:hAnsi="宋体" w:eastAsia="宋体" w:cs="宋体"/>
                <w:color w:val="000000"/>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widowControl/>
              <w:jc w:val="center"/>
            </w:pPr>
            <w:r>
              <w:rPr>
                <w:rFonts w:hint="eastAsia" w:ascii="宋体" w:hAnsi="宋体" w:eastAsia="宋体" w:cs="宋体"/>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eastAsiaTheme="minorEastAsia"/>
                <w:lang w:val="en-US" w:eastAsia="zh-CN"/>
              </w:rPr>
            </w:pPr>
            <w:r>
              <w:rPr>
                <w:rFonts w:hint="eastAsia" w:ascii="黑体" w:hAnsi="宋体" w:eastAsia="黑体" w:cs="黑体"/>
                <w:kern w:val="0"/>
                <w:sz w:val="20"/>
                <w:szCs w:val="20"/>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eastAsiaTheme="minorEastAsia"/>
                <w:lang w:val="en-US" w:eastAsia="zh-CN"/>
              </w:rPr>
            </w:pPr>
            <w:r>
              <w:rPr>
                <w:rFonts w:hint="eastAsia" w:ascii="黑体" w:hAnsi="宋体" w:eastAsia="黑体" w:cs="黑体"/>
                <w:kern w:val="0"/>
                <w:sz w:val="20"/>
                <w:szCs w:val="20"/>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eastAsia="zh-CN"/>
              </w:rPr>
            </w:pPr>
            <w:r>
              <w:rPr>
                <w:rFonts w:hint="eastAsia" w:ascii="黑体" w:hAnsi="宋体" w:eastAsia="黑体" w:cs="黑体"/>
                <w:kern w:val="0"/>
                <w:sz w:val="20"/>
                <w:szCs w:val="20"/>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宋体"/>
                <w:sz w:val="24"/>
                <w:szCs w:val="24"/>
                <w:lang w:eastAsia="zh-CN"/>
              </w:rPr>
            </w:pPr>
            <w:r>
              <w:rPr>
                <w:rFonts w:hint="eastAsia" w:ascii="黑体" w:hAnsi="宋体" w:eastAsia="黑体" w:cs="黑体"/>
                <w:kern w:val="0"/>
                <w:sz w:val="20"/>
                <w:szCs w:val="20"/>
                <w:lang w:val="en-US" w:eastAsia="zh-CN"/>
              </w:rPr>
              <w:t>0</w:t>
            </w:r>
          </w:p>
        </w:tc>
      </w:tr>
    </w:tbl>
    <w:p>
      <w:pPr>
        <w:overflowPunct w:val="0"/>
        <w:autoSpaceDE w:val="0"/>
        <w:autoSpaceDN w:val="0"/>
        <w:spacing w:line="600" w:lineRule="exact"/>
        <w:ind w:firstLine="480" w:firstLineChars="200"/>
        <w:contextualSpacing/>
        <w:rPr>
          <w:rFonts w:asciiTheme="minorEastAsia" w:hAnsiTheme="minorEastAsia" w:cstheme="minorEastAsia"/>
          <w:sz w:val="24"/>
          <w:szCs w:val="24"/>
        </w:rPr>
      </w:pPr>
    </w:p>
    <w:p>
      <w:pPr>
        <w:overflowPunct w:val="0"/>
        <w:autoSpaceDE w:val="0"/>
        <w:autoSpaceDN w:val="0"/>
        <w:spacing w:line="600" w:lineRule="exact"/>
        <w:ind w:firstLine="640" w:firstLineChars="200"/>
        <w:contextualSpacing/>
        <w:rPr>
          <w:rFonts w:ascii="黑体" w:hAnsi="黑体" w:eastAsia="黑体"/>
          <w:sz w:val="32"/>
          <w:szCs w:val="32"/>
        </w:rPr>
      </w:pPr>
      <w:r>
        <w:rPr>
          <w:rFonts w:hint="eastAsia" w:ascii="黑体" w:hAnsi="黑体" w:eastAsia="黑体"/>
          <w:sz w:val="32"/>
          <w:szCs w:val="32"/>
        </w:rPr>
        <w:t>五、</w:t>
      </w:r>
      <w:r>
        <w:rPr>
          <w:rFonts w:ascii="黑体" w:hAnsi="黑体" w:eastAsia="黑体"/>
          <w:bCs/>
          <w:sz w:val="32"/>
          <w:szCs w:val="32"/>
        </w:rPr>
        <w:t>存在的主要问题及改进情况</w:t>
      </w:r>
    </w:p>
    <w:p>
      <w:pPr>
        <w:keepNext w:val="0"/>
        <w:keepLines w:val="0"/>
        <w:pageBreakBefore w:val="0"/>
        <w:widowControl w:val="0"/>
        <w:shd w:val="clear" w:color="auto" w:fill="FFFFFF"/>
        <w:kinsoku/>
        <w:wordWrap/>
        <w:overflowPunct/>
        <w:topLinePunct w:val="0"/>
        <w:autoSpaceDE/>
        <w:autoSpaceDN/>
        <w:bidi w:val="0"/>
        <w:adjustRightInd/>
        <w:snapToGrid/>
        <w:spacing w:line="480" w:lineRule="exact"/>
        <w:ind w:firstLine="640"/>
        <w:contextualSpacing/>
        <w:textAlignment w:val="auto"/>
        <w:rPr>
          <w:rFonts w:ascii="仿宋_GB2312" w:hAnsi="微软雅黑" w:eastAsia="仿宋_GB2312" w:cs="宋体"/>
          <w:kern w:val="0"/>
          <w:sz w:val="32"/>
          <w:szCs w:val="32"/>
        </w:rPr>
      </w:pPr>
      <w:r>
        <w:rPr>
          <w:rFonts w:hint="eastAsia" w:ascii="仿宋_GB2312" w:eastAsia="仿宋_GB2312"/>
          <w:sz w:val="32"/>
          <w:szCs w:val="32"/>
        </w:rPr>
        <w:t>存在的主要问题</w:t>
      </w:r>
      <w:r>
        <w:rPr>
          <w:rFonts w:hint="eastAsia" w:ascii="仿宋_GB2312" w:hAnsi="微软雅黑" w:eastAsia="仿宋_GB2312" w:cs="宋体"/>
          <w:kern w:val="0"/>
          <w:sz w:val="32"/>
          <w:szCs w:val="32"/>
        </w:rPr>
        <w:t>：一是需进一步规范格式；二是需进一步加大深度，定期推出热点回应；三是需进一步加强力度，多发一些群众喜闻乐见的内容，增加点击量。</w:t>
      </w:r>
    </w:p>
    <w:p>
      <w:pPr>
        <w:keepNext w:val="0"/>
        <w:keepLines w:val="0"/>
        <w:pageBreakBefore w:val="0"/>
        <w:widowControl w:val="0"/>
        <w:shd w:val="clear" w:color="auto" w:fill="FFFFFF"/>
        <w:kinsoku/>
        <w:wordWrap/>
        <w:overflowPunct/>
        <w:topLinePunct w:val="0"/>
        <w:autoSpaceDE/>
        <w:autoSpaceDN/>
        <w:bidi w:val="0"/>
        <w:adjustRightInd/>
        <w:snapToGrid/>
        <w:spacing w:line="480" w:lineRule="exact"/>
        <w:ind w:firstLine="640"/>
        <w:contextualSpacing/>
        <w:textAlignment w:val="auto"/>
        <w:rPr>
          <w:rFonts w:ascii="仿宋_GB2312" w:hAnsi="微软雅黑" w:eastAsia="仿宋_GB2312" w:cs="宋体"/>
          <w:kern w:val="0"/>
          <w:sz w:val="32"/>
          <w:szCs w:val="32"/>
        </w:rPr>
      </w:pPr>
      <w:r>
        <w:rPr>
          <w:rFonts w:hint="eastAsia" w:ascii="仿宋_GB2312" w:eastAsia="仿宋_GB2312"/>
          <w:sz w:val="32"/>
          <w:szCs w:val="32"/>
        </w:rPr>
        <w:t>改进措施：一是加大工作力度，加强对政府信息公开工作的组织领导，强化工作人员的业务水平，实现信息的及时、准确公开。二是扩大公开范围，按规定在热点回应、政策解读等专栏添加信息，给群众提供第一时间获取信息的渠道。三是提高公众认知，依托现有手段、创新方式方法，加强信息公开的宣传和普及力度，扩大政府信息公开的覆盖面和利用率，画好线上线下同心圆。</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640" w:firstLineChars="200"/>
        <w:contextualSpacing/>
        <w:textAlignment w:val="auto"/>
        <w:rPr>
          <w:rStyle w:val="7"/>
          <w:rFonts w:hint="eastAsia" w:ascii="黑体" w:hAnsi="黑体" w:eastAsia="黑体"/>
          <w:b w:val="0"/>
          <w:sz w:val="32"/>
          <w:szCs w:val="32"/>
        </w:rPr>
      </w:pPr>
      <w:r>
        <w:rPr>
          <w:rStyle w:val="7"/>
          <w:rFonts w:hint="eastAsia" w:ascii="黑体" w:hAnsi="黑体" w:eastAsia="黑体"/>
          <w:b w:val="0"/>
          <w:sz w:val="32"/>
          <w:szCs w:val="32"/>
        </w:rPr>
        <w:t>其他需报告事项</w:t>
      </w:r>
    </w:p>
    <w:p>
      <w:pPr>
        <w:keepNext w:val="0"/>
        <w:keepLines w:val="0"/>
        <w:pageBreakBefore w:val="0"/>
        <w:widowControl w:val="0"/>
        <w:numPr>
          <w:numId w:val="0"/>
        </w:numPr>
        <w:kinsoku/>
        <w:wordWrap/>
        <w:overflowPunct/>
        <w:topLinePunct w:val="0"/>
        <w:autoSpaceDE/>
        <w:autoSpaceDN/>
        <w:bidi w:val="0"/>
        <w:adjustRightInd/>
        <w:snapToGrid/>
        <w:spacing w:line="480" w:lineRule="exact"/>
        <w:ind w:firstLine="640" w:firstLineChars="200"/>
        <w:contextualSpacing/>
        <w:textAlignment w:val="auto"/>
        <w:rPr>
          <w:rFonts w:ascii="仿宋_GB2312" w:eastAsia="仿宋_GB2312"/>
          <w:sz w:val="32"/>
          <w:szCs w:val="32"/>
        </w:rPr>
      </w:pPr>
      <w:bookmarkStart w:id="0" w:name="_GoBack"/>
      <w:bookmarkEnd w:id="0"/>
      <w:r>
        <w:rPr>
          <w:rFonts w:hint="eastAsia" w:ascii="仿宋_GB2312" w:eastAsia="仿宋_GB2312"/>
          <w:sz w:val="32"/>
          <w:szCs w:val="32"/>
          <w:lang w:eastAsia="zh-CN"/>
        </w:rPr>
        <w:t>按</w:t>
      </w:r>
      <w:r>
        <w:rPr>
          <w:rFonts w:hint="eastAsia" w:ascii="仿宋_GB2312" w:eastAsia="仿宋_GB2312"/>
          <w:sz w:val="32"/>
          <w:szCs w:val="32"/>
        </w:rPr>
        <w:t>照《国务院办公厅关于印发&lt;政府信息公开信息处理费管理办法&gt;的通知》（国办〔2020〕109号）规定的按件、按量收费标准，本年度没有产生信息公开处理费。</w:t>
      </w:r>
    </w:p>
    <w:p>
      <w:pPr>
        <w:spacing w:line="600" w:lineRule="exact"/>
        <w:contextualSpacing/>
        <w:rPr>
          <w:rFonts w:ascii="仿宋_GB2312" w:eastAsia="仿宋_GB2312"/>
          <w:sz w:val="32"/>
          <w:szCs w:val="32"/>
        </w:rPr>
      </w:pPr>
    </w:p>
    <w:p>
      <w:pPr>
        <w:spacing w:line="600" w:lineRule="exact"/>
        <w:ind w:firstLine="5440" w:firstLineChars="1700"/>
        <w:contextualSpacing/>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年1月29日</w:t>
      </w:r>
    </w:p>
    <w:p>
      <w:pPr>
        <w:spacing w:line="600" w:lineRule="exact"/>
        <w:contextualSpacing/>
        <w:rPr>
          <w:rFonts w:hint="eastAsia"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F85116"/>
    <w:multiLevelType w:val="singleLevel"/>
    <w:tmpl w:val="F4F85116"/>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zYmY2OGI5MmYxNDQyN2M1Zjg3MDZlYmRiN2UwZjYifQ=="/>
    <w:docVar w:name="KSO_WPS_MARK_KEY" w:val="87763851-36a9-49b2-af9d-bef9165b3bd1"/>
  </w:docVars>
  <w:rsids>
    <w:rsidRoot w:val="003A2D05"/>
    <w:rsid w:val="00003350"/>
    <w:rsid w:val="00003D81"/>
    <w:rsid w:val="000054C5"/>
    <w:rsid w:val="000058B1"/>
    <w:rsid w:val="0000689F"/>
    <w:rsid w:val="000110FD"/>
    <w:rsid w:val="00012D96"/>
    <w:rsid w:val="000175C9"/>
    <w:rsid w:val="00023DC5"/>
    <w:rsid w:val="00035DA7"/>
    <w:rsid w:val="00036817"/>
    <w:rsid w:val="00041848"/>
    <w:rsid w:val="00042F00"/>
    <w:rsid w:val="0004468A"/>
    <w:rsid w:val="0004556B"/>
    <w:rsid w:val="00046DA2"/>
    <w:rsid w:val="0004721C"/>
    <w:rsid w:val="00056489"/>
    <w:rsid w:val="000565DB"/>
    <w:rsid w:val="00063C01"/>
    <w:rsid w:val="0006576A"/>
    <w:rsid w:val="00067E87"/>
    <w:rsid w:val="00073F04"/>
    <w:rsid w:val="00085BCC"/>
    <w:rsid w:val="0008774D"/>
    <w:rsid w:val="00095F11"/>
    <w:rsid w:val="000A663F"/>
    <w:rsid w:val="000B4295"/>
    <w:rsid w:val="000C5CCC"/>
    <w:rsid w:val="000D0855"/>
    <w:rsid w:val="000D0AA3"/>
    <w:rsid w:val="000F0F8D"/>
    <w:rsid w:val="001052BB"/>
    <w:rsid w:val="001054F4"/>
    <w:rsid w:val="001067FD"/>
    <w:rsid w:val="00113050"/>
    <w:rsid w:val="00121C9D"/>
    <w:rsid w:val="00123DDD"/>
    <w:rsid w:val="00123E0E"/>
    <w:rsid w:val="001264B3"/>
    <w:rsid w:val="001271E8"/>
    <w:rsid w:val="001412E5"/>
    <w:rsid w:val="00144F2C"/>
    <w:rsid w:val="001457A2"/>
    <w:rsid w:val="00153370"/>
    <w:rsid w:val="00163A40"/>
    <w:rsid w:val="00172BFC"/>
    <w:rsid w:val="001770FC"/>
    <w:rsid w:val="001865DD"/>
    <w:rsid w:val="00191789"/>
    <w:rsid w:val="0019252B"/>
    <w:rsid w:val="00195157"/>
    <w:rsid w:val="001A0B6F"/>
    <w:rsid w:val="001A0EA2"/>
    <w:rsid w:val="001A40D6"/>
    <w:rsid w:val="001A515C"/>
    <w:rsid w:val="001A5757"/>
    <w:rsid w:val="001A7E87"/>
    <w:rsid w:val="001B1C23"/>
    <w:rsid w:val="001B6244"/>
    <w:rsid w:val="001C0063"/>
    <w:rsid w:val="001C457F"/>
    <w:rsid w:val="001D6552"/>
    <w:rsid w:val="001E7E3A"/>
    <w:rsid w:val="001F0423"/>
    <w:rsid w:val="001F2A86"/>
    <w:rsid w:val="00212D3E"/>
    <w:rsid w:val="0022190C"/>
    <w:rsid w:val="00224DBA"/>
    <w:rsid w:val="0023711A"/>
    <w:rsid w:val="00247EA0"/>
    <w:rsid w:val="0025718C"/>
    <w:rsid w:val="00260FEC"/>
    <w:rsid w:val="002652DD"/>
    <w:rsid w:val="002777BD"/>
    <w:rsid w:val="002808EB"/>
    <w:rsid w:val="00286620"/>
    <w:rsid w:val="00297E41"/>
    <w:rsid w:val="002D5164"/>
    <w:rsid w:val="002E2E5D"/>
    <w:rsid w:val="002F2667"/>
    <w:rsid w:val="00305B14"/>
    <w:rsid w:val="00312FB9"/>
    <w:rsid w:val="00320EDB"/>
    <w:rsid w:val="003270A6"/>
    <w:rsid w:val="003325EC"/>
    <w:rsid w:val="00343C5B"/>
    <w:rsid w:val="00354AEB"/>
    <w:rsid w:val="003623E4"/>
    <w:rsid w:val="00363317"/>
    <w:rsid w:val="003667AA"/>
    <w:rsid w:val="00370D29"/>
    <w:rsid w:val="00373A06"/>
    <w:rsid w:val="00374579"/>
    <w:rsid w:val="00391CAC"/>
    <w:rsid w:val="00392BF4"/>
    <w:rsid w:val="003A2898"/>
    <w:rsid w:val="003A2D05"/>
    <w:rsid w:val="003A43C0"/>
    <w:rsid w:val="003B7736"/>
    <w:rsid w:val="003C0719"/>
    <w:rsid w:val="003C29F9"/>
    <w:rsid w:val="003F419A"/>
    <w:rsid w:val="0040045C"/>
    <w:rsid w:val="00405348"/>
    <w:rsid w:val="00407519"/>
    <w:rsid w:val="00420928"/>
    <w:rsid w:val="00422D04"/>
    <w:rsid w:val="0043107C"/>
    <w:rsid w:val="00440540"/>
    <w:rsid w:val="00440971"/>
    <w:rsid w:val="004556F3"/>
    <w:rsid w:val="00457D6C"/>
    <w:rsid w:val="004602CE"/>
    <w:rsid w:val="00474A3A"/>
    <w:rsid w:val="00477D81"/>
    <w:rsid w:val="004854CF"/>
    <w:rsid w:val="00486025"/>
    <w:rsid w:val="00493459"/>
    <w:rsid w:val="004937E6"/>
    <w:rsid w:val="00496E6A"/>
    <w:rsid w:val="00496E74"/>
    <w:rsid w:val="004A28D0"/>
    <w:rsid w:val="004A414A"/>
    <w:rsid w:val="004A6C4F"/>
    <w:rsid w:val="004B0415"/>
    <w:rsid w:val="004B2521"/>
    <w:rsid w:val="004B4080"/>
    <w:rsid w:val="004C0B22"/>
    <w:rsid w:val="004C1763"/>
    <w:rsid w:val="004C1FA0"/>
    <w:rsid w:val="004E04B5"/>
    <w:rsid w:val="004E616D"/>
    <w:rsid w:val="004E7988"/>
    <w:rsid w:val="004F3868"/>
    <w:rsid w:val="004F3D45"/>
    <w:rsid w:val="004F634D"/>
    <w:rsid w:val="005036DC"/>
    <w:rsid w:val="00507B00"/>
    <w:rsid w:val="005109D4"/>
    <w:rsid w:val="00517194"/>
    <w:rsid w:val="00517DFE"/>
    <w:rsid w:val="00523483"/>
    <w:rsid w:val="00523F63"/>
    <w:rsid w:val="00540726"/>
    <w:rsid w:val="00547730"/>
    <w:rsid w:val="00553B60"/>
    <w:rsid w:val="00557EC5"/>
    <w:rsid w:val="0058053F"/>
    <w:rsid w:val="00580A66"/>
    <w:rsid w:val="00587CAC"/>
    <w:rsid w:val="00596052"/>
    <w:rsid w:val="00597E16"/>
    <w:rsid w:val="005D22AC"/>
    <w:rsid w:val="005D53DF"/>
    <w:rsid w:val="005E073B"/>
    <w:rsid w:val="005E4FE9"/>
    <w:rsid w:val="005F47EB"/>
    <w:rsid w:val="00610FD1"/>
    <w:rsid w:val="00620D01"/>
    <w:rsid w:val="0062746D"/>
    <w:rsid w:val="0063732A"/>
    <w:rsid w:val="00663153"/>
    <w:rsid w:val="0066395C"/>
    <w:rsid w:val="0067553B"/>
    <w:rsid w:val="00675740"/>
    <w:rsid w:val="00676CD8"/>
    <w:rsid w:val="00677E4D"/>
    <w:rsid w:val="006836D9"/>
    <w:rsid w:val="00684703"/>
    <w:rsid w:val="00690959"/>
    <w:rsid w:val="0069312B"/>
    <w:rsid w:val="006A5F66"/>
    <w:rsid w:val="006A6D68"/>
    <w:rsid w:val="006B32EE"/>
    <w:rsid w:val="006B3498"/>
    <w:rsid w:val="006B69C8"/>
    <w:rsid w:val="006C5149"/>
    <w:rsid w:val="006F2FE0"/>
    <w:rsid w:val="006F468A"/>
    <w:rsid w:val="00726A1A"/>
    <w:rsid w:val="007313A4"/>
    <w:rsid w:val="007318F5"/>
    <w:rsid w:val="00734699"/>
    <w:rsid w:val="00740DA6"/>
    <w:rsid w:val="00743506"/>
    <w:rsid w:val="00744D1D"/>
    <w:rsid w:val="007547E8"/>
    <w:rsid w:val="007642A0"/>
    <w:rsid w:val="0078482F"/>
    <w:rsid w:val="00794343"/>
    <w:rsid w:val="007A5615"/>
    <w:rsid w:val="007A6774"/>
    <w:rsid w:val="007C037D"/>
    <w:rsid w:val="007C3E7F"/>
    <w:rsid w:val="007D593E"/>
    <w:rsid w:val="007D7482"/>
    <w:rsid w:val="007D7BC1"/>
    <w:rsid w:val="007E0609"/>
    <w:rsid w:val="007E1D87"/>
    <w:rsid w:val="007E2D43"/>
    <w:rsid w:val="0080197E"/>
    <w:rsid w:val="008212F4"/>
    <w:rsid w:val="00830778"/>
    <w:rsid w:val="00836448"/>
    <w:rsid w:val="0083690E"/>
    <w:rsid w:val="00837D19"/>
    <w:rsid w:val="008421EE"/>
    <w:rsid w:val="00844ED9"/>
    <w:rsid w:val="008512DD"/>
    <w:rsid w:val="00865E4E"/>
    <w:rsid w:val="0086614C"/>
    <w:rsid w:val="008718AA"/>
    <w:rsid w:val="00892743"/>
    <w:rsid w:val="00894A20"/>
    <w:rsid w:val="00895465"/>
    <w:rsid w:val="00896824"/>
    <w:rsid w:val="008A28E2"/>
    <w:rsid w:val="008A5528"/>
    <w:rsid w:val="008B23A5"/>
    <w:rsid w:val="008C0E6E"/>
    <w:rsid w:val="008C279C"/>
    <w:rsid w:val="008C798B"/>
    <w:rsid w:val="008D0D80"/>
    <w:rsid w:val="008D5EFE"/>
    <w:rsid w:val="008E4C00"/>
    <w:rsid w:val="008F34F3"/>
    <w:rsid w:val="008F553A"/>
    <w:rsid w:val="00904132"/>
    <w:rsid w:val="00917899"/>
    <w:rsid w:val="0092644C"/>
    <w:rsid w:val="00941647"/>
    <w:rsid w:val="00943FAF"/>
    <w:rsid w:val="009536A6"/>
    <w:rsid w:val="0096064C"/>
    <w:rsid w:val="00960FD5"/>
    <w:rsid w:val="00963DAE"/>
    <w:rsid w:val="00970DAF"/>
    <w:rsid w:val="00971DD6"/>
    <w:rsid w:val="00972422"/>
    <w:rsid w:val="00975220"/>
    <w:rsid w:val="009758BC"/>
    <w:rsid w:val="00992DAB"/>
    <w:rsid w:val="009A1E8F"/>
    <w:rsid w:val="009A5BCD"/>
    <w:rsid w:val="009B2D9F"/>
    <w:rsid w:val="009B6C3E"/>
    <w:rsid w:val="009C6AF7"/>
    <w:rsid w:val="009D20C0"/>
    <w:rsid w:val="009D3FC4"/>
    <w:rsid w:val="009D69D4"/>
    <w:rsid w:val="009D6B50"/>
    <w:rsid w:val="009D7E55"/>
    <w:rsid w:val="00A17A40"/>
    <w:rsid w:val="00A20D8A"/>
    <w:rsid w:val="00A2466E"/>
    <w:rsid w:val="00A3363F"/>
    <w:rsid w:val="00A43D1E"/>
    <w:rsid w:val="00A53FFF"/>
    <w:rsid w:val="00A55DE0"/>
    <w:rsid w:val="00A67B2D"/>
    <w:rsid w:val="00A70731"/>
    <w:rsid w:val="00A72D71"/>
    <w:rsid w:val="00A7386B"/>
    <w:rsid w:val="00AB5A1C"/>
    <w:rsid w:val="00AB7DD6"/>
    <w:rsid w:val="00AD271C"/>
    <w:rsid w:val="00AD3409"/>
    <w:rsid w:val="00AD4C17"/>
    <w:rsid w:val="00AE0BCB"/>
    <w:rsid w:val="00AE6E45"/>
    <w:rsid w:val="00B07756"/>
    <w:rsid w:val="00B17625"/>
    <w:rsid w:val="00B20383"/>
    <w:rsid w:val="00B20EB2"/>
    <w:rsid w:val="00B30819"/>
    <w:rsid w:val="00B361C1"/>
    <w:rsid w:val="00B375AC"/>
    <w:rsid w:val="00B422E6"/>
    <w:rsid w:val="00B61E02"/>
    <w:rsid w:val="00B975C0"/>
    <w:rsid w:val="00BA0488"/>
    <w:rsid w:val="00BA1A59"/>
    <w:rsid w:val="00BA5968"/>
    <w:rsid w:val="00BB053A"/>
    <w:rsid w:val="00BB1DEF"/>
    <w:rsid w:val="00BC54BA"/>
    <w:rsid w:val="00BD55E3"/>
    <w:rsid w:val="00BE457E"/>
    <w:rsid w:val="00BF1FC0"/>
    <w:rsid w:val="00BF7522"/>
    <w:rsid w:val="00C02230"/>
    <w:rsid w:val="00C05E94"/>
    <w:rsid w:val="00C12853"/>
    <w:rsid w:val="00C23C5C"/>
    <w:rsid w:val="00C24A7C"/>
    <w:rsid w:val="00C32A6A"/>
    <w:rsid w:val="00C63C05"/>
    <w:rsid w:val="00C67681"/>
    <w:rsid w:val="00C7175C"/>
    <w:rsid w:val="00C80106"/>
    <w:rsid w:val="00C95C64"/>
    <w:rsid w:val="00CA0421"/>
    <w:rsid w:val="00CC536F"/>
    <w:rsid w:val="00CC7C17"/>
    <w:rsid w:val="00CD4ACE"/>
    <w:rsid w:val="00CF5C8B"/>
    <w:rsid w:val="00D02876"/>
    <w:rsid w:val="00D02ABF"/>
    <w:rsid w:val="00D12CB6"/>
    <w:rsid w:val="00D1532F"/>
    <w:rsid w:val="00D3041A"/>
    <w:rsid w:val="00D33DA7"/>
    <w:rsid w:val="00D538FC"/>
    <w:rsid w:val="00D545AA"/>
    <w:rsid w:val="00D548F4"/>
    <w:rsid w:val="00D67D52"/>
    <w:rsid w:val="00D7111B"/>
    <w:rsid w:val="00D71535"/>
    <w:rsid w:val="00D750C6"/>
    <w:rsid w:val="00D9308D"/>
    <w:rsid w:val="00DA251B"/>
    <w:rsid w:val="00DB377E"/>
    <w:rsid w:val="00DC401F"/>
    <w:rsid w:val="00DC40DD"/>
    <w:rsid w:val="00DD0CBA"/>
    <w:rsid w:val="00DD61EC"/>
    <w:rsid w:val="00DE6CDB"/>
    <w:rsid w:val="00DF3E05"/>
    <w:rsid w:val="00DF45BB"/>
    <w:rsid w:val="00DF7417"/>
    <w:rsid w:val="00E14B17"/>
    <w:rsid w:val="00E163D9"/>
    <w:rsid w:val="00E16A4B"/>
    <w:rsid w:val="00E16DC7"/>
    <w:rsid w:val="00E23E6B"/>
    <w:rsid w:val="00E2567D"/>
    <w:rsid w:val="00E32F79"/>
    <w:rsid w:val="00E34BC0"/>
    <w:rsid w:val="00E37EB0"/>
    <w:rsid w:val="00E539A3"/>
    <w:rsid w:val="00E545FD"/>
    <w:rsid w:val="00E7013D"/>
    <w:rsid w:val="00E812DD"/>
    <w:rsid w:val="00E913B6"/>
    <w:rsid w:val="00E91CAC"/>
    <w:rsid w:val="00E92211"/>
    <w:rsid w:val="00EB1183"/>
    <w:rsid w:val="00EC08A4"/>
    <w:rsid w:val="00ED22F7"/>
    <w:rsid w:val="00ED50C8"/>
    <w:rsid w:val="00EE6933"/>
    <w:rsid w:val="00EE7A8C"/>
    <w:rsid w:val="00EF0EA7"/>
    <w:rsid w:val="00EF393D"/>
    <w:rsid w:val="00F036C2"/>
    <w:rsid w:val="00F1295D"/>
    <w:rsid w:val="00F14376"/>
    <w:rsid w:val="00F326DB"/>
    <w:rsid w:val="00F3335C"/>
    <w:rsid w:val="00F34D54"/>
    <w:rsid w:val="00F4103F"/>
    <w:rsid w:val="00F4440A"/>
    <w:rsid w:val="00F457F8"/>
    <w:rsid w:val="00F57E34"/>
    <w:rsid w:val="00F62FBF"/>
    <w:rsid w:val="00F736C9"/>
    <w:rsid w:val="00F74B4D"/>
    <w:rsid w:val="00F76246"/>
    <w:rsid w:val="00F81F03"/>
    <w:rsid w:val="00F849BB"/>
    <w:rsid w:val="00F92B0F"/>
    <w:rsid w:val="00F95048"/>
    <w:rsid w:val="00FA38EA"/>
    <w:rsid w:val="00FB0DC0"/>
    <w:rsid w:val="00FB5B43"/>
    <w:rsid w:val="00FB6193"/>
    <w:rsid w:val="00FC0E3A"/>
    <w:rsid w:val="00FC0E8F"/>
    <w:rsid w:val="00FC3B1E"/>
    <w:rsid w:val="00FC3D18"/>
    <w:rsid w:val="00FD2BF0"/>
    <w:rsid w:val="00FD3A95"/>
    <w:rsid w:val="00FE30D4"/>
    <w:rsid w:val="00FE44AD"/>
    <w:rsid w:val="00FE54DB"/>
    <w:rsid w:val="00FF31D0"/>
    <w:rsid w:val="00FF50AE"/>
    <w:rsid w:val="07BF7106"/>
    <w:rsid w:val="0AFD3CD0"/>
    <w:rsid w:val="0B3BA9F0"/>
    <w:rsid w:val="0B7E835D"/>
    <w:rsid w:val="0BBFCD22"/>
    <w:rsid w:val="0BE27896"/>
    <w:rsid w:val="0D3F32AE"/>
    <w:rsid w:val="0D7698C8"/>
    <w:rsid w:val="0EA7E73C"/>
    <w:rsid w:val="0EFF1305"/>
    <w:rsid w:val="0F67A26C"/>
    <w:rsid w:val="0FB5874D"/>
    <w:rsid w:val="0FBFC239"/>
    <w:rsid w:val="0FFAC6B9"/>
    <w:rsid w:val="0FFF08A6"/>
    <w:rsid w:val="10CF50A9"/>
    <w:rsid w:val="137E923F"/>
    <w:rsid w:val="13DF0216"/>
    <w:rsid w:val="13EFBA2D"/>
    <w:rsid w:val="15BE0609"/>
    <w:rsid w:val="15DEEA9A"/>
    <w:rsid w:val="15F6A120"/>
    <w:rsid w:val="16D98C8C"/>
    <w:rsid w:val="17788D43"/>
    <w:rsid w:val="177B810E"/>
    <w:rsid w:val="17E512CA"/>
    <w:rsid w:val="17FFCF8B"/>
    <w:rsid w:val="197A9CF2"/>
    <w:rsid w:val="19EEF84B"/>
    <w:rsid w:val="1ABDBB62"/>
    <w:rsid w:val="1BA9B486"/>
    <w:rsid w:val="1DBFDF07"/>
    <w:rsid w:val="1DDED571"/>
    <w:rsid w:val="1DF7481B"/>
    <w:rsid w:val="1DFE5A69"/>
    <w:rsid w:val="1DFFBA21"/>
    <w:rsid w:val="1DFFCE49"/>
    <w:rsid w:val="1E9BD615"/>
    <w:rsid w:val="1EE10D19"/>
    <w:rsid w:val="1EEE25B4"/>
    <w:rsid w:val="1F479EEF"/>
    <w:rsid w:val="1F7EED07"/>
    <w:rsid w:val="1F9F6BEE"/>
    <w:rsid w:val="1FB7DE62"/>
    <w:rsid w:val="1FBD9AEA"/>
    <w:rsid w:val="1FCB5E0B"/>
    <w:rsid w:val="1FDEFFE7"/>
    <w:rsid w:val="1FEDEE0B"/>
    <w:rsid w:val="1FF1E1DB"/>
    <w:rsid w:val="1FF7026E"/>
    <w:rsid w:val="1FFEE8A2"/>
    <w:rsid w:val="1FFF4493"/>
    <w:rsid w:val="2237EBFB"/>
    <w:rsid w:val="22EF1F5A"/>
    <w:rsid w:val="23D944EE"/>
    <w:rsid w:val="24F57EFD"/>
    <w:rsid w:val="26977FBF"/>
    <w:rsid w:val="26C50688"/>
    <w:rsid w:val="2923C9A3"/>
    <w:rsid w:val="2971D1BE"/>
    <w:rsid w:val="29B51B17"/>
    <w:rsid w:val="2A773E42"/>
    <w:rsid w:val="2A8D2F47"/>
    <w:rsid w:val="2BBD6C27"/>
    <w:rsid w:val="2BE7C1CA"/>
    <w:rsid w:val="2BEFAF6A"/>
    <w:rsid w:val="2BF9E93D"/>
    <w:rsid w:val="2BFB1276"/>
    <w:rsid w:val="2CB9C38B"/>
    <w:rsid w:val="2D6F0E39"/>
    <w:rsid w:val="2DAB4464"/>
    <w:rsid w:val="2DDF57E7"/>
    <w:rsid w:val="2E6F9E55"/>
    <w:rsid w:val="2E7E0197"/>
    <w:rsid w:val="2EBC7DCD"/>
    <w:rsid w:val="2EBFF08F"/>
    <w:rsid w:val="2EDC4E23"/>
    <w:rsid w:val="2EFC4B06"/>
    <w:rsid w:val="2F1D89C2"/>
    <w:rsid w:val="2F3EEED1"/>
    <w:rsid w:val="2F570722"/>
    <w:rsid w:val="2F77509D"/>
    <w:rsid w:val="2FAD157D"/>
    <w:rsid w:val="2FAF0AB5"/>
    <w:rsid w:val="2FAF4D2E"/>
    <w:rsid w:val="2FB131E3"/>
    <w:rsid w:val="2FC21999"/>
    <w:rsid w:val="2FC797BB"/>
    <w:rsid w:val="2FD79B6F"/>
    <w:rsid w:val="2FE5040A"/>
    <w:rsid w:val="2FE5EB71"/>
    <w:rsid w:val="2FF5CEC0"/>
    <w:rsid w:val="2FFFA334"/>
    <w:rsid w:val="2FFFCA04"/>
    <w:rsid w:val="31393647"/>
    <w:rsid w:val="314FE4FB"/>
    <w:rsid w:val="32A60AD1"/>
    <w:rsid w:val="32F67047"/>
    <w:rsid w:val="32F701D0"/>
    <w:rsid w:val="337FAC1D"/>
    <w:rsid w:val="33EF750E"/>
    <w:rsid w:val="34BE5BEA"/>
    <w:rsid w:val="3566572C"/>
    <w:rsid w:val="35B9597A"/>
    <w:rsid w:val="35E2A045"/>
    <w:rsid w:val="35F6E1BC"/>
    <w:rsid w:val="35FFD317"/>
    <w:rsid w:val="36DA51FF"/>
    <w:rsid w:val="37554F7F"/>
    <w:rsid w:val="37D9E452"/>
    <w:rsid w:val="37FE95D0"/>
    <w:rsid w:val="38CFF516"/>
    <w:rsid w:val="39F750A7"/>
    <w:rsid w:val="39FFCF69"/>
    <w:rsid w:val="3A796C75"/>
    <w:rsid w:val="3A97E5CA"/>
    <w:rsid w:val="3AF713D1"/>
    <w:rsid w:val="3B4DAE1E"/>
    <w:rsid w:val="3B7FD208"/>
    <w:rsid w:val="3BD58C01"/>
    <w:rsid w:val="3BD76D31"/>
    <w:rsid w:val="3BEB49FF"/>
    <w:rsid w:val="3BF5B817"/>
    <w:rsid w:val="3BFA3057"/>
    <w:rsid w:val="3BFB4F9A"/>
    <w:rsid w:val="3BFF2ADD"/>
    <w:rsid w:val="3BFFAC2D"/>
    <w:rsid w:val="3CB5FAAE"/>
    <w:rsid w:val="3CD134FA"/>
    <w:rsid w:val="3D274608"/>
    <w:rsid w:val="3D2FB7FE"/>
    <w:rsid w:val="3D5D84F3"/>
    <w:rsid w:val="3D77A334"/>
    <w:rsid w:val="3D7F8D32"/>
    <w:rsid w:val="3D8E07A4"/>
    <w:rsid w:val="3D8EEBB9"/>
    <w:rsid w:val="3DBB0566"/>
    <w:rsid w:val="3DBF95BB"/>
    <w:rsid w:val="3DC63CEB"/>
    <w:rsid w:val="3DE61139"/>
    <w:rsid w:val="3DED5CA8"/>
    <w:rsid w:val="3DEF68D5"/>
    <w:rsid w:val="3DFFCD9A"/>
    <w:rsid w:val="3DFFE9E6"/>
    <w:rsid w:val="3E4B4260"/>
    <w:rsid w:val="3E6AACB6"/>
    <w:rsid w:val="3E729718"/>
    <w:rsid w:val="3E75E606"/>
    <w:rsid w:val="3EBF33D2"/>
    <w:rsid w:val="3ECFC644"/>
    <w:rsid w:val="3EDE1488"/>
    <w:rsid w:val="3EDEC538"/>
    <w:rsid w:val="3EE757EC"/>
    <w:rsid w:val="3EF69AD6"/>
    <w:rsid w:val="3EF8A2DF"/>
    <w:rsid w:val="3EFB4C0E"/>
    <w:rsid w:val="3EFF381F"/>
    <w:rsid w:val="3F5D1B6B"/>
    <w:rsid w:val="3F5EEAC8"/>
    <w:rsid w:val="3F5F24AF"/>
    <w:rsid w:val="3F79784A"/>
    <w:rsid w:val="3F7D810F"/>
    <w:rsid w:val="3F7DF639"/>
    <w:rsid w:val="3F7EA269"/>
    <w:rsid w:val="3F7F9F61"/>
    <w:rsid w:val="3F9E315F"/>
    <w:rsid w:val="3F9FFEE7"/>
    <w:rsid w:val="3FAF1326"/>
    <w:rsid w:val="3FBD2978"/>
    <w:rsid w:val="3FBE8CAD"/>
    <w:rsid w:val="3FBF59A7"/>
    <w:rsid w:val="3FDE4851"/>
    <w:rsid w:val="3FDFAB26"/>
    <w:rsid w:val="3FEECD03"/>
    <w:rsid w:val="3FEF262C"/>
    <w:rsid w:val="3FF76DCA"/>
    <w:rsid w:val="3FF7841A"/>
    <w:rsid w:val="3FF7F158"/>
    <w:rsid w:val="3FFB9A1E"/>
    <w:rsid w:val="3FFC43CB"/>
    <w:rsid w:val="3FFDCE10"/>
    <w:rsid w:val="3FFF1C44"/>
    <w:rsid w:val="3FFF53F3"/>
    <w:rsid w:val="3FFF6729"/>
    <w:rsid w:val="3FFF71D7"/>
    <w:rsid w:val="3FFF93C3"/>
    <w:rsid w:val="3FFFA8D1"/>
    <w:rsid w:val="41E78BE6"/>
    <w:rsid w:val="41EE36AF"/>
    <w:rsid w:val="4253E51E"/>
    <w:rsid w:val="432CE143"/>
    <w:rsid w:val="439B8951"/>
    <w:rsid w:val="44F60023"/>
    <w:rsid w:val="4763DE7F"/>
    <w:rsid w:val="479FDF8D"/>
    <w:rsid w:val="47B51ACD"/>
    <w:rsid w:val="47F3209F"/>
    <w:rsid w:val="47F7E3DC"/>
    <w:rsid w:val="47FDCCFB"/>
    <w:rsid w:val="48BA6EFE"/>
    <w:rsid w:val="49494CF1"/>
    <w:rsid w:val="4AFDC920"/>
    <w:rsid w:val="4BDBE520"/>
    <w:rsid w:val="4CEF2A20"/>
    <w:rsid w:val="4CF1721D"/>
    <w:rsid w:val="4CF3E277"/>
    <w:rsid w:val="4CFE2F55"/>
    <w:rsid w:val="4CFFB3A0"/>
    <w:rsid w:val="4D7AE14D"/>
    <w:rsid w:val="4DB7F387"/>
    <w:rsid w:val="4DF274C7"/>
    <w:rsid w:val="4DFB0066"/>
    <w:rsid w:val="4E2F4BF2"/>
    <w:rsid w:val="4EDD825B"/>
    <w:rsid w:val="4EDF27A9"/>
    <w:rsid w:val="4EFF3ED8"/>
    <w:rsid w:val="4F177D20"/>
    <w:rsid w:val="4F2156A4"/>
    <w:rsid w:val="4F3D6062"/>
    <w:rsid w:val="4F3E34C9"/>
    <w:rsid w:val="4F7F32BF"/>
    <w:rsid w:val="4FF62053"/>
    <w:rsid w:val="4FF9B08B"/>
    <w:rsid w:val="4FFB5874"/>
    <w:rsid w:val="4FFF4E0E"/>
    <w:rsid w:val="4FFF81C0"/>
    <w:rsid w:val="4FFFDC2A"/>
    <w:rsid w:val="52FD3F24"/>
    <w:rsid w:val="53676DFE"/>
    <w:rsid w:val="5387EB50"/>
    <w:rsid w:val="539F0D08"/>
    <w:rsid w:val="53AF77C1"/>
    <w:rsid w:val="53D70563"/>
    <w:rsid w:val="53FD76D3"/>
    <w:rsid w:val="53FF2072"/>
    <w:rsid w:val="54EB2227"/>
    <w:rsid w:val="554A0E9B"/>
    <w:rsid w:val="556BEEF1"/>
    <w:rsid w:val="559F85A3"/>
    <w:rsid w:val="55BFCC19"/>
    <w:rsid w:val="55EE40C5"/>
    <w:rsid w:val="567EB508"/>
    <w:rsid w:val="56C66BD8"/>
    <w:rsid w:val="577D5495"/>
    <w:rsid w:val="577FFA58"/>
    <w:rsid w:val="57F60804"/>
    <w:rsid w:val="57FBDE97"/>
    <w:rsid w:val="57FDF1B9"/>
    <w:rsid w:val="57FDFF9D"/>
    <w:rsid w:val="58FF3129"/>
    <w:rsid w:val="5923C26F"/>
    <w:rsid w:val="5949FAA5"/>
    <w:rsid w:val="59703229"/>
    <w:rsid w:val="597C07CB"/>
    <w:rsid w:val="59B7CA79"/>
    <w:rsid w:val="59BF8638"/>
    <w:rsid w:val="59FE8495"/>
    <w:rsid w:val="5AC76743"/>
    <w:rsid w:val="5AD100EB"/>
    <w:rsid w:val="5ADB5D56"/>
    <w:rsid w:val="5AFED5CE"/>
    <w:rsid w:val="5B355455"/>
    <w:rsid w:val="5B3F3976"/>
    <w:rsid w:val="5B52D525"/>
    <w:rsid w:val="5B5D018D"/>
    <w:rsid w:val="5B6DD90B"/>
    <w:rsid w:val="5BE94442"/>
    <w:rsid w:val="5BF7A874"/>
    <w:rsid w:val="5BFB683C"/>
    <w:rsid w:val="5BFCC41A"/>
    <w:rsid w:val="5BFDFBC0"/>
    <w:rsid w:val="5BFF28B0"/>
    <w:rsid w:val="5BFFE062"/>
    <w:rsid w:val="5C7FD167"/>
    <w:rsid w:val="5CD35540"/>
    <w:rsid w:val="5CEFB2D5"/>
    <w:rsid w:val="5D5CD175"/>
    <w:rsid w:val="5D5D5A15"/>
    <w:rsid w:val="5D758F5F"/>
    <w:rsid w:val="5D7BA444"/>
    <w:rsid w:val="5D9BE14F"/>
    <w:rsid w:val="5DAF1DEC"/>
    <w:rsid w:val="5DB6732B"/>
    <w:rsid w:val="5DF1FCA3"/>
    <w:rsid w:val="5DFAF78F"/>
    <w:rsid w:val="5DFE572D"/>
    <w:rsid w:val="5DFF55AF"/>
    <w:rsid w:val="5EBF0FDB"/>
    <w:rsid w:val="5ECDA66C"/>
    <w:rsid w:val="5EEC5351"/>
    <w:rsid w:val="5EFF1325"/>
    <w:rsid w:val="5EFFACFF"/>
    <w:rsid w:val="5EFFD87E"/>
    <w:rsid w:val="5F4FF07E"/>
    <w:rsid w:val="5F5D060F"/>
    <w:rsid w:val="5F6723C8"/>
    <w:rsid w:val="5F67395C"/>
    <w:rsid w:val="5F7915A8"/>
    <w:rsid w:val="5F9D3947"/>
    <w:rsid w:val="5F9D4CE7"/>
    <w:rsid w:val="5FB795AB"/>
    <w:rsid w:val="5FB7E2BC"/>
    <w:rsid w:val="5FB8B5C7"/>
    <w:rsid w:val="5FBD0CC4"/>
    <w:rsid w:val="5FBD95D1"/>
    <w:rsid w:val="5FBF24D5"/>
    <w:rsid w:val="5FBF5E72"/>
    <w:rsid w:val="5FDB0BBC"/>
    <w:rsid w:val="5FDDC9D5"/>
    <w:rsid w:val="5FDEDAFC"/>
    <w:rsid w:val="5FDFCF3B"/>
    <w:rsid w:val="5FDFD1AE"/>
    <w:rsid w:val="5FE776D2"/>
    <w:rsid w:val="5FEDEAA3"/>
    <w:rsid w:val="5FEF8B4E"/>
    <w:rsid w:val="5FEFA19D"/>
    <w:rsid w:val="5FF6E0BE"/>
    <w:rsid w:val="5FF76CD5"/>
    <w:rsid w:val="5FF78C2D"/>
    <w:rsid w:val="5FF7BF9D"/>
    <w:rsid w:val="5FF7DA2E"/>
    <w:rsid w:val="5FFA03A0"/>
    <w:rsid w:val="5FFA7CB5"/>
    <w:rsid w:val="5FFBC19A"/>
    <w:rsid w:val="5FFBDEEE"/>
    <w:rsid w:val="5FFDE144"/>
    <w:rsid w:val="5FFE8D4C"/>
    <w:rsid w:val="5FFEA408"/>
    <w:rsid w:val="5FFF6CDF"/>
    <w:rsid w:val="5FFF7C86"/>
    <w:rsid w:val="5FFF8D91"/>
    <w:rsid w:val="5FFF901A"/>
    <w:rsid w:val="5FFFF218"/>
    <w:rsid w:val="60675D31"/>
    <w:rsid w:val="625FB73F"/>
    <w:rsid w:val="637360CF"/>
    <w:rsid w:val="637B324F"/>
    <w:rsid w:val="63FF1A01"/>
    <w:rsid w:val="64776092"/>
    <w:rsid w:val="65FF095A"/>
    <w:rsid w:val="668FDC49"/>
    <w:rsid w:val="66BB0FB5"/>
    <w:rsid w:val="66CFB1A0"/>
    <w:rsid w:val="66DD080A"/>
    <w:rsid w:val="66DE1F42"/>
    <w:rsid w:val="66F73489"/>
    <w:rsid w:val="66FB0B26"/>
    <w:rsid w:val="67450E44"/>
    <w:rsid w:val="677578ED"/>
    <w:rsid w:val="67AB1C6C"/>
    <w:rsid w:val="67BA05C6"/>
    <w:rsid w:val="67BB5D32"/>
    <w:rsid w:val="67BF4490"/>
    <w:rsid w:val="67D76EE6"/>
    <w:rsid w:val="67EEE28F"/>
    <w:rsid w:val="67FA1C46"/>
    <w:rsid w:val="67FD986C"/>
    <w:rsid w:val="67FE1E62"/>
    <w:rsid w:val="69FDB90D"/>
    <w:rsid w:val="6AEF4F3C"/>
    <w:rsid w:val="6AF994EB"/>
    <w:rsid w:val="6B2B2A84"/>
    <w:rsid w:val="6B7D5AF1"/>
    <w:rsid w:val="6B7DC24E"/>
    <w:rsid w:val="6B7F0714"/>
    <w:rsid w:val="6B9E6E95"/>
    <w:rsid w:val="6B9F09A2"/>
    <w:rsid w:val="6B9FC54F"/>
    <w:rsid w:val="6BDDCBC2"/>
    <w:rsid w:val="6BDF58A7"/>
    <w:rsid w:val="6BF3C131"/>
    <w:rsid w:val="6BF5DB44"/>
    <w:rsid w:val="6BFDEA14"/>
    <w:rsid w:val="6BFE5CD8"/>
    <w:rsid w:val="6BFF2FD2"/>
    <w:rsid w:val="6C7F972F"/>
    <w:rsid w:val="6CBF7B8E"/>
    <w:rsid w:val="6D5F98C7"/>
    <w:rsid w:val="6D778DD1"/>
    <w:rsid w:val="6D9616D2"/>
    <w:rsid w:val="6DB30ACD"/>
    <w:rsid w:val="6DDBB2DD"/>
    <w:rsid w:val="6DE8D2B0"/>
    <w:rsid w:val="6DF1F807"/>
    <w:rsid w:val="6DF6AEA0"/>
    <w:rsid w:val="6DF770C0"/>
    <w:rsid w:val="6DF8098B"/>
    <w:rsid w:val="6DFE54DC"/>
    <w:rsid w:val="6DFF46FF"/>
    <w:rsid w:val="6E197905"/>
    <w:rsid w:val="6E95E2B0"/>
    <w:rsid w:val="6EB18B88"/>
    <w:rsid w:val="6EBF882C"/>
    <w:rsid w:val="6ECFEFC3"/>
    <w:rsid w:val="6EE6EF10"/>
    <w:rsid w:val="6EFD4B17"/>
    <w:rsid w:val="6EFF0911"/>
    <w:rsid w:val="6EFFEB73"/>
    <w:rsid w:val="6F1D98ED"/>
    <w:rsid w:val="6F38ADAB"/>
    <w:rsid w:val="6F3FC00D"/>
    <w:rsid w:val="6F532743"/>
    <w:rsid w:val="6F62E3BD"/>
    <w:rsid w:val="6F6B9B48"/>
    <w:rsid w:val="6F6EF402"/>
    <w:rsid w:val="6F6F53A3"/>
    <w:rsid w:val="6F7765FE"/>
    <w:rsid w:val="6F7EC3AB"/>
    <w:rsid w:val="6F7F0F19"/>
    <w:rsid w:val="6F97C61E"/>
    <w:rsid w:val="6F9B6536"/>
    <w:rsid w:val="6FB65491"/>
    <w:rsid w:val="6FCDA252"/>
    <w:rsid w:val="6FDB56BB"/>
    <w:rsid w:val="6FDF0244"/>
    <w:rsid w:val="6FDF1C8C"/>
    <w:rsid w:val="6FDF6F0B"/>
    <w:rsid w:val="6FEB1AA8"/>
    <w:rsid w:val="6FEF09B6"/>
    <w:rsid w:val="6FEF10A2"/>
    <w:rsid w:val="6FF335A6"/>
    <w:rsid w:val="6FF503F7"/>
    <w:rsid w:val="6FF6F5D8"/>
    <w:rsid w:val="6FF7C558"/>
    <w:rsid w:val="6FF9F792"/>
    <w:rsid w:val="6FFBD49C"/>
    <w:rsid w:val="6FFC543A"/>
    <w:rsid w:val="6FFDF382"/>
    <w:rsid w:val="6FFE245D"/>
    <w:rsid w:val="6FFF4550"/>
    <w:rsid w:val="7022C990"/>
    <w:rsid w:val="70A59355"/>
    <w:rsid w:val="70FF16A2"/>
    <w:rsid w:val="717F362C"/>
    <w:rsid w:val="717F6C52"/>
    <w:rsid w:val="7187E69A"/>
    <w:rsid w:val="71B718C5"/>
    <w:rsid w:val="71BB7D02"/>
    <w:rsid w:val="71D70D47"/>
    <w:rsid w:val="71FFFF37"/>
    <w:rsid w:val="72EBB746"/>
    <w:rsid w:val="72EFD4C7"/>
    <w:rsid w:val="72FD6934"/>
    <w:rsid w:val="733E6710"/>
    <w:rsid w:val="733F29F4"/>
    <w:rsid w:val="735EC70A"/>
    <w:rsid w:val="73BF3D6E"/>
    <w:rsid w:val="73D7D486"/>
    <w:rsid w:val="73F487ED"/>
    <w:rsid w:val="73F49AD2"/>
    <w:rsid w:val="73FF12AE"/>
    <w:rsid w:val="73FF35F6"/>
    <w:rsid w:val="743F903E"/>
    <w:rsid w:val="749D5426"/>
    <w:rsid w:val="74BF847C"/>
    <w:rsid w:val="74DB880D"/>
    <w:rsid w:val="74F67C52"/>
    <w:rsid w:val="74FAE7C7"/>
    <w:rsid w:val="74FCC22E"/>
    <w:rsid w:val="74FF1A4D"/>
    <w:rsid w:val="757B9CD7"/>
    <w:rsid w:val="757F2F7F"/>
    <w:rsid w:val="75D67104"/>
    <w:rsid w:val="75E5537D"/>
    <w:rsid w:val="75F7A2F2"/>
    <w:rsid w:val="75FE88FF"/>
    <w:rsid w:val="75FEE14F"/>
    <w:rsid w:val="75FF03CC"/>
    <w:rsid w:val="766E5CAC"/>
    <w:rsid w:val="7677226A"/>
    <w:rsid w:val="76AD66A7"/>
    <w:rsid w:val="76E20CAB"/>
    <w:rsid w:val="76F2A961"/>
    <w:rsid w:val="76F70483"/>
    <w:rsid w:val="76F7CDCD"/>
    <w:rsid w:val="76F7EF73"/>
    <w:rsid w:val="76FF028A"/>
    <w:rsid w:val="76FFA259"/>
    <w:rsid w:val="771C59E9"/>
    <w:rsid w:val="772CFD96"/>
    <w:rsid w:val="773465E3"/>
    <w:rsid w:val="773D5384"/>
    <w:rsid w:val="7775C685"/>
    <w:rsid w:val="777F4408"/>
    <w:rsid w:val="777F7E23"/>
    <w:rsid w:val="777FC51A"/>
    <w:rsid w:val="778F5BFB"/>
    <w:rsid w:val="77B70336"/>
    <w:rsid w:val="77B7E11B"/>
    <w:rsid w:val="77BBF0E5"/>
    <w:rsid w:val="77BD4782"/>
    <w:rsid w:val="77C74A56"/>
    <w:rsid w:val="77C80923"/>
    <w:rsid w:val="77DDE472"/>
    <w:rsid w:val="77DE867D"/>
    <w:rsid w:val="77DEAD04"/>
    <w:rsid w:val="77DEEB48"/>
    <w:rsid w:val="77DFA53C"/>
    <w:rsid w:val="77EB917F"/>
    <w:rsid w:val="77EF95B7"/>
    <w:rsid w:val="77F32C06"/>
    <w:rsid w:val="77F74E3F"/>
    <w:rsid w:val="77F9C3AC"/>
    <w:rsid w:val="77FBACD2"/>
    <w:rsid w:val="77FCFE96"/>
    <w:rsid w:val="77FD1811"/>
    <w:rsid w:val="77FF0592"/>
    <w:rsid w:val="77FF4B53"/>
    <w:rsid w:val="77FF82A7"/>
    <w:rsid w:val="77FFE266"/>
    <w:rsid w:val="7846665C"/>
    <w:rsid w:val="785ABB1C"/>
    <w:rsid w:val="78738ED6"/>
    <w:rsid w:val="78AE46F0"/>
    <w:rsid w:val="78AEBB0F"/>
    <w:rsid w:val="78BBCCF1"/>
    <w:rsid w:val="78D67BC9"/>
    <w:rsid w:val="795DB54D"/>
    <w:rsid w:val="79649442"/>
    <w:rsid w:val="797F4DAB"/>
    <w:rsid w:val="799B8163"/>
    <w:rsid w:val="79A6BCD2"/>
    <w:rsid w:val="79AFA61B"/>
    <w:rsid w:val="79C7CBD3"/>
    <w:rsid w:val="79FC37E2"/>
    <w:rsid w:val="79FDB9DF"/>
    <w:rsid w:val="79FF1DC1"/>
    <w:rsid w:val="79FF5257"/>
    <w:rsid w:val="7A357A44"/>
    <w:rsid w:val="7A376BD5"/>
    <w:rsid w:val="7A3FEAE9"/>
    <w:rsid w:val="7A7A3C2B"/>
    <w:rsid w:val="7A7F1789"/>
    <w:rsid w:val="7AA3ED21"/>
    <w:rsid w:val="7ADD1BB5"/>
    <w:rsid w:val="7AEB9E66"/>
    <w:rsid w:val="7AEE009A"/>
    <w:rsid w:val="7AEF2845"/>
    <w:rsid w:val="7AEFF574"/>
    <w:rsid w:val="7AFBB7C2"/>
    <w:rsid w:val="7AFF3086"/>
    <w:rsid w:val="7AFF4DA1"/>
    <w:rsid w:val="7AFF62D9"/>
    <w:rsid w:val="7AFFDE1E"/>
    <w:rsid w:val="7B1ED2F0"/>
    <w:rsid w:val="7B3D97D2"/>
    <w:rsid w:val="7B3E4247"/>
    <w:rsid w:val="7B53E880"/>
    <w:rsid w:val="7B67ABD6"/>
    <w:rsid w:val="7B69E829"/>
    <w:rsid w:val="7B799E2E"/>
    <w:rsid w:val="7B7F5B0B"/>
    <w:rsid w:val="7B971F15"/>
    <w:rsid w:val="7BA2D253"/>
    <w:rsid w:val="7BA719A5"/>
    <w:rsid w:val="7BA73DDB"/>
    <w:rsid w:val="7BAB9893"/>
    <w:rsid w:val="7BAF2F60"/>
    <w:rsid w:val="7BBA1010"/>
    <w:rsid w:val="7BBD7D2B"/>
    <w:rsid w:val="7BBE9140"/>
    <w:rsid w:val="7BBF7D16"/>
    <w:rsid w:val="7BDB7026"/>
    <w:rsid w:val="7BDFAA42"/>
    <w:rsid w:val="7BEB5B98"/>
    <w:rsid w:val="7BF1D4E0"/>
    <w:rsid w:val="7BFBCDCB"/>
    <w:rsid w:val="7BFF0B18"/>
    <w:rsid w:val="7BFF8EED"/>
    <w:rsid w:val="7BFF9C00"/>
    <w:rsid w:val="7BFFA876"/>
    <w:rsid w:val="7BFFC641"/>
    <w:rsid w:val="7BFFDDED"/>
    <w:rsid w:val="7C326631"/>
    <w:rsid w:val="7C996555"/>
    <w:rsid w:val="7CB73BFA"/>
    <w:rsid w:val="7CBC0FC0"/>
    <w:rsid w:val="7CBC116F"/>
    <w:rsid w:val="7CC75FEB"/>
    <w:rsid w:val="7CCED110"/>
    <w:rsid w:val="7CDAC91F"/>
    <w:rsid w:val="7CEF17C5"/>
    <w:rsid w:val="7CFD9E96"/>
    <w:rsid w:val="7CFF7BD4"/>
    <w:rsid w:val="7CFFA4A4"/>
    <w:rsid w:val="7D19F283"/>
    <w:rsid w:val="7D1F0419"/>
    <w:rsid w:val="7D334561"/>
    <w:rsid w:val="7D379923"/>
    <w:rsid w:val="7D541797"/>
    <w:rsid w:val="7D67009E"/>
    <w:rsid w:val="7D6D6C11"/>
    <w:rsid w:val="7D77A262"/>
    <w:rsid w:val="7D7F509E"/>
    <w:rsid w:val="7D7F8625"/>
    <w:rsid w:val="7D97E323"/>
    <w:rsid w:val="7D9B253E"/>
    <w:rsid w:val="7D9D1ED6"/>
    <w:rsid w:val="7D9FD65E"/>
    <w:rsid w:val="7DAC68AC"/>
    <w:rsid w:val="7DD2221B"/>
    <w:rsid w:val="7DDF525F"/>
    <w:rsid w:val="7DE7747F"/>
    <w:rsid w:val="7DEDBA7D"/>
    <w:rsid w:val="7DEF5FCC"/>
    <w:rsid w:val="7DF6A46E"/>
    <w:rsid w:val="7DF9C91B"/>
    <w:rsid w:val="7DF9F159"/>
    <w:rsid w:val="7DFC3562"/>
    <w:rsid w:val="7DFFBF51"/>
    <w:rsid w:val="7E5BBC9D"/>
    <w:rsid w:val="7E5F6EDE"/>
    <w:rsid w:val="7E5FB9A5"/>
    <w:rsid w:val="7E6F7483"/>
    <w:rsid w:val="7E7D70D6"/>
    <w:rsid w:val="7E9E73F1"/>
    <w:rsid w:val="7EABD754"/>
    <w:rsid w:val="7EB49E35"/>
    <w:rsid w:val="7EB7749F"/>
    <w:rsid w:val="7EBBE910"/>
    <w:rsid w:val="7ECF9255"/>
    <w:rsid w:val="7ED45EF4"/>
    <w:rsid w:val="7EDE823D"/>
    <w:rsid w:val="7EE259ED"/>
    <w:rsid w:val="7EE6E51D"/>
    <w:rsid w:val="7EECDC77"/>
    <w:rsid w:val="7EECE583"/>
    <w:rsid w:val="7EF7BB58"/>
    <w:rsid w:val="7EF7F03E"/>
    <w:rsid w:val="7EFB60B8"/>
    <w:rsid w:val="7EFB9324"/>
    <w:rsid w:val="7EFBF76B"/>
    <w:rsid w:val="7EFF2D66"/>
    <w:rsid w:val="7EFF87E3"/>
    <w:rsid w:val="7EFFCDD6"/>
    <w:rsid w:val="7EFFEB6C"/>
    <w:rsid w:val="7EFFF00B"/>
    <w:rsid w:val="7F1ED565"/>
    <w:rsid w:val="7F2D8041"/>
    <w:rsid w:val="7F3486E4"/>
    <w:rsid w:val="7F3783DA"/>
    <w:rsid w:val="7F3B101A"/>
    <w:rsid w:val="7F4E1F6F"/>
    <w:rsid w:val="7F551D8F"/>
    <w:rsid w:val="7F57701C"/>
    <w:rsid w:val="7F61F157"/>
    <w:rsid w:val="7F653F70"/>
    <w:rsid w:val="7F65E624"/>
    <w:rsid w:val="7F6D211A"/>
    <w:rsid w:val="7F6EEB92"/>
    <w:rsid w:val="7F73E8E9"/>
    <w:rsid w:val="7F77D561"/>
    <w:rsid w:val="7F79C053"/>
    <w:rsid w:val="7F7BB02F"/>
    <w:rsid w:val="7F7E8BBC"/>
    <w:rsid w:val="7F7F4FC1"/>
    <w:rsid w:val="7F7FDF41"/>
    <w:rsid w:val="7F861749"/>
    <w:rsid w:val="7F8BDF33"/>
    <w:rsid w:val="7F8F9206"/>
    <w:rsid w:val="7F9586CF"/>
    <w:rsid w:val="7F9FB83B"/>
    <w:rsid w:val="7FAACF1C"/>
    <w:rsid w:val="7FAF9E5A"/>
    <w:rsid w:val="7FB27304"/>
    <w:rsid w:val="7FB5E0E9"/>
    <w:rsid w:val="7FB60324"/>
    <w:rsid w:val="7FBB24AA"/>
    <w:rsid w:val="7FBC9CF3"/>
    <w:rsid w:val="7FBD4BD6"/>
    <w:rsid w:val="7FBE11F8"/>
    <w:rsid w:val="7FBED306"/>
    <w:rsid w:val="7FBFC946"/>
    <w:rsid w:val="7FC7E992"/>
    <w:rsid w:val="7FCFDD2F"/>
    <w:rsid w:val="7FD73268"/>
    <w:rsid w:val="7FDA6F0A"/>
    <w:rsid w:val="7FDA860A"/>
    <w:rsid w:val="7FDB504C"/>
    <w:rsid w:val="7FDC5C07"/>
    <w:rsid w:val="7FDCDBA2"/>
    <w:rsid w:val="7FDD3561"/>
    <w:rsid w:val="7FDF11E0"/>
    <w:rsid w:val="7FDF3E88"/>
    <w:rsid w:val="7FDF724E"/>
    <w:rsid w:val="7FDFBD17"/>
    <w:rsid w:val="7FDFD650"/>
    <w:rsid w:val="7FE6C96E"/>
    <w:rsid w:val="7FE7AD50"/>
    <w:rsid w:val="7FEBA026"/>
    <w:rsid w:val="7FEC4B3D"/>
    <w:rsid w:val="7FED0F30"/>
    <w:rsid w:val="7FED9573"/>
    <w:rsid w:val="7FEEB553"/>
    <w:rsid w:val="7FEF6347"/>
    <w:rsid w:val="7FEF6A4D"/>
    <w:rsid w:val="7FEF9FF0"/>
    <w:rsid w:val="7FEFF477"/>
    <w:rsid w:val="7FF2D27E"/>
    <w:rsid w:val="7FF33475"/>
    <w:rsid w:val="7FF4216B"/>
    <w:rsid w:val="7FF4CA7D"/>
    <w:rsid w:val="7FF6DF96"/>
    <w:rsid w:val="7FF74D96"/>
    <w:rsid w:val="7FF752DA"/>
    <w:rsid w:val="7FF79F88"/>
    <w:rsid w:val="7FF7B169"/>
    <w:rsid w:val="7FF92766"/>
    <w:rsid w:val="7FF9FA44"/>
    <w:rsid w:val="7FFA9771"/>
    <w:rsid w:val="7FFAABCE"/>
    <w:rsid w:val="7FFB0117"/>
    <w:rsid w:val="7FFB21D8"/>
    <w:rsid w:val="7FFD080E"/>
    <w:rsid w:val="7FFD3897"/>
    <w:rsid w:val="7FFD3D27"/>
    <w:rsid w:val="7FFD6E35"/>
    <w:rsid w:val="7FFD85C9"/>
    <w:rsid w:val="7FFE48A9"/>
    <w:rsid w:val="7FFE77D5"/>
    <w:rsid w:val="7FFE7B84"/>
    <w:rsid w:val="7FFE9E1C"/>
    <w:rsid w:val="7FFEAA12"/>
    <w:rsid w:val="7FFEAF2E"/>
    <w:rsid w:val="7FFEC1C2"/>
    <w:rsid w:val="7FFF19D1"/>
    <w:rsid w:val="7FFF1F4A"/>
    <w:rsid w:val="7FFF79D6"/>
    <w:rsid w:val="7FFF89FA"/>
    <w:rsid w:val="7FFF9496"/>
    <w:rsid w:val="7FFF9729"/>
    <w:rsid w:val="7FFFC040"/>
    <w:rsid w:val="7FFFDE7F"/>
    <w:rsid w:val="7FFFF428"/>
    <w:rsid w:val="815F9245"/>
    <w:rsid w:val="843A6C4F"/>
    <w:rsid w:val="8B7735E0"/>
    <w:rsid w:val="8CC79912"/>
    <w:rsid w:val="8DEF8BD0"/>
    <w:rsid w:val="8E77526C"/>
    <w:rsid w:val="8F777F86"/>
    <w:rsid w:val="8FA2F100"/>
    <w:rsid w:val="8FCE9F09"/>
    <w:rsid w:val="8FCF9E0C"/>
    <w:rsid w:val="8FFB98E0"/>
    <w:rsid w:val="8FFF4FF1"/>
    <w:rsid w:val="91FDA42F"/>
    <w:rsid w:val="92D78A61"/>
    <w:rsid w:val="93AFF389"/>
    <w:rsid w:val="93FF0137"/>
    <w:rsid w:val="94EAA989"/>
    <w:rsid w:val="94FB87B8"/>
    <w:rsid w:val="97D69EBE"/>
    <w:rsid w:val="97F327B4"/>
    <w:rsid w:val="97FBCF17"/>
    <w:rsid w:val="98D61073"/>
    <w:rsid w:val="98FBD74D"/>
    <w:rsid w:val="997EBF16"/>
    <w:rsid w:val="9BB2B288"/>
    <w:rsid w:val="9BC9C4BB"/>
    <w:rsid w:val="9BD6452C"/>
    <w:rsid w:val="9BFF7E1D"/>
    <w:rsid w:val="9E5C9538"/>
    <w:rsid w:val="9EBFB4C9"/>
    <w:rsid w:val="9EDBF8C5"/>
    <w:rsid w:val="9EEE6052"/>
    <w:rsid w:val="9EF80772"/>
    <w:rsid w:val="9EFE94A5"/>
    <w:rsid w:val="9F403120"/>
    <w:rsid w:val="9F5A999B"/>
    <w:rsid w:val="9F6B5A85"/>
    <w:rsid w:val="9F726BCE"/>
    <w:rsid w:val="9F7E1976"/>
    <w:rsid w:val="9FBEA19D"/>
    <w:rsid w:val="9FBF1802"/>
    <w:rsid w:val="9FDECF5B"/>
    <w:rsid w:val="9FEB2FD9"/>
    <w:rsid w:val="9FEFB0EB"/>
    <w:rsid w:val="9FF7F7DD"/>
    <w:rsid w:val="9FF903B8"/>
    <w:rsid w:val="9FFDBE69"/>
    <w:rsid w:val="9FFDD93B"/>
    <w:rsid w:val="9FFFC447"/>
    <w:rsid w:val="9FFFCF24"/>
    <w:rsid w:val="A2792D1E"/>
    <w:rsid w:val="A2DF596A"/>
    <w:rsid w:val="A2FC8D45"/>
    <w:rsid w:val="A6832B24"/>
    <w:rsid w:val="A6D32B1C"/>
    <w:rsid w:val="A6FF2D6F"/>
    <w:rsid w:val="A77F2B6A"/>
    <w:rsid w:val="A7FDB21A"/>
    <w:rsid w:val="A93D3FED"/>
    <w:rsid w:val="A9F78C61"/>
    <w:rsid w:val="AA2EF5F3"/>
    <w:rsid w:val="AAFFBC26"/>
    <w:rsid w:val="ABADA35A"/>
    <w:rsid w:val="ABBB11FD"/>
    <w:rsid w:val="ABEBB53D"/>
    <w:rsid w:val="ABFBB951"/>
    <w:rsid w:val="ACAF2877"/>
    <w:rsid w:val="ACBF14FF"/>
    <w:rsid w:val="AD3FF264"/>
    <w:rsid w:val="ADB21B32"/>
    <w:rsid w:val="ADBF12E3"/>
    <w:rsid w:val="ADFF2FDD"/>
    <w:rsid w:val="AE7D6424"/>
    <w:rsid w:val="AEFF6E5E"/>
    <w:rsid w:val="AF3393C3"/>
    <w:rsid w:val="AF3B2D8B"/>
    <w:rsid w:val="AF649301"/>
    <w:rsid w:val="AF7D12D9"/>
    <w:rsid w:val="AFB6B9ED"/>
    <w:rsid w:val="AFDF834F"/>
    <w:rsid w:val="AFE7DA57"/>
    <w:rsid w:val="AFF7E65E"/>
    <w:rsid w:val="AFF92939"/>
    <w:rsid w:val="AFF9F8AA"/>
    <w:rsid w:val="AFFB65F3"/>
    <w:rsid w:val="AFFBFFF5"/>
    <w:rsid w:val="AFFEF389"/>
    <w:rsid w:val="AFFF00B6"/>
    <w:rsid w:val="B21E4B12"/>
    <w:rsid w:val="B35ACC15"/>
    <w:rsid w:val="B3BB313C"/>
    <w:rsid w:val="B4DF6B50"/>
    <w:rsid w:val="B4FED75F"/>
    <w:rsid w:val="B52D3255"/>
    <w:rsid w:val="B55F1324"/>
    <w:rsid w:val="B5EF8CCA"/>
    <w:rsid w:val="B6539F0B"/>
    <w:rsid w:val="B69FD632"/>
    <w:rsid w:val="B6AF31EF"/>
    <w:rsid w:val="B72FE9E3"/>
    <w:rsid w:val="B74501B0"/>
    <w:rsid w:val="B75F052F"/>
    <w:rsid w:val="B77EA9AC"/>
    <w:rsid w:val="B7AF866D"/>
    <w:rsid w:val="B7BF297A"/>
    <w:rsid w:val="B7D70E01"/>
    <w:rsid w:val="B7DFAF74"/>
    <w:rsid w:val="B7F44720"/>
    <w:rsid w:val="B7F92CFC"/>
    <w:rsid w:val="B7FB66F8"/>
    <w:rsid w:val="B7FFAF12"/>
    <w:rsid w:val="B99AFB8D"/>
    <w:rsid w:val="B9FD18B7"/>
    <w:rsid w:val="B9FF4684"/>
    <w:rsid w:val="B9FFBA2D"/>
    <w:rsid w:val="BA4F7503"/>
    <w:rsid w:val="BA57B043"/>
    <w:rsid w:val="BA6FD6D7"/>
    <w:rsid w:val="BADF314C"/>
    <w:rsid w:val="BAFFE775"/>
    <w:rsid w:val="BB6D9674"/>
    <w:rsid w:val="BB7F3EC3"/>
    <w:rsid w:val="BBBC497A"/>
    <w:rsid w:val="BBC78D35"/>
    <w:rsid w:val="BBD2472F"/>
    <w:rsid w:val="BBDB9034"/>
    <w:rsid w:val="BBDFC771"/>
    <w:rsid w:val="BBF6A76B"/>
    <w:rsid w:val="BBFE2F07"/>
    <w:rsid w:val="BBFF1EB0"/>
    <w:rsid w:val="BC7F309F"/>
    <w:rsid w:val="BCB54996"/>
    <w:rsid w:val="BCC759B0"/>
    <w:rsid w:val="BCFF547B"/>
    <w:rsid w:val="BD1F73B1"/>
    <w:rsid w:val="BD7794FF"/>
    <w:rsid w:val="BDA9C2EA"/>
    <w:rsid w:val="BDAE07A5"/>
    <w:rsid w:val="BDCBADE9"/>
    <w:rsid w:val="BDEC410E"/>
    <w:rsid w:val="BDF7A60B"/>
    <w:rsid w:val="BDFA62E7"/>
    <w:rsid w:val="BDFDB53D"/>
    <w:rsid w:val="BE152367"/>
    <w:rsid w:val="BE3EA2C6"/>
    <w:rsid w:val="BE5FD8F9"/>
    <w:rsid w:val="BE69C8B1"/>
    <w:rsid w:val="BE7FD4D6"/>
    <w:rsid w:val="BE9B24CD"/>
    <w:rsid w:val="BEC986C8"/>
    <w:rsid w:val="BEEF4451"/>
    <w:rsid w:val="BEEF699A"/>
    <w:rsid w:val="BEF75443"/>
    <w:rsid w:val="BEFE05E7"/>
    <w:rsid w:val="BEFF638F"/>
    <w:rsid w:val="BEFF922D"/>
    <w:rsid w:val="BF5F336A"/>
    <w:rsid w:val="BF6ECA5A"/>
    <w:rsid w:val="BF6FB9A9"/>
    <w:rsid w:val="BF71A1DD"/>
    <w:rsid w:val="BF7685F2"/>
    <w:rsid w:val="BF7D6112"/>
    <w:rsid w:val="BF7F984D"/>
    <w:rsid w:val="BF857008"/>
    <w:rsid w:val="BF948B45"/>
    <w:rsid w:val="BF94E0E9"/>
    <w:rsid w:val="BFA7DF3D"/>
    <w:rsid w:val="BFAE2C60"/>
    <w:rsid w:val="BFB72A26"/>
    <w:rsid w:val="BFBEBC62"/>
    <w:rsid w:val="BFBF22E6"/>
    <w:rsid w:val="BFD75846"/>
    <w:rsid w:val="BFDFA14F"/>
    <w:rsid w:val="BFE779B2"/>
    <w:rsid w:val="BFEF7B9D"/>
    <w:rsid w:val="BFEFB644"/>
    <w:rsid w:val="BFEFCD0E"/>
    <w:rsid w:val="BFF372E4"/>
    <w:rsid w:val="BFF70807"/>
    <w:rsid w:val="BFFAADBF"/>
    <w:rsid w:val="BFFD63CD"/>
    <w:rsid w:val="BFFFB83D"/>
    <w:rsid w:val="BFFFC8F2"/>
    <w:rsid w:val="BFFFDCC4"/>
    <w:rsid w:val="C2FC7FB0"/>
    <w:rsid w:val="C46D0001"/>
    <w:rsid w:val="C58B2D49"/>
    <w:rsid w:val="C6BFA2A1"/>
    <w:rsid w:val="C6EDB79C"/>
    <w:rsid w:val="C71F7C93"/>
    <w:rsid w:val="C76DA069"/>
    <w:rsid w:val="C77F1935"/>
    <w:rsid w:val="C7CF7FBA"/>
    <w:rsid w:val="C7FBCA6B"/>
    <w:rsid w:val="C95FA6E4"/>
    <w:rsid w:val="C97602AE"/>
    <w:rsid w:val="C97E7C9F"/>
    <w:rsid w:val="C9FE23B8"/>
    <w:rsid w:val="C9FEC6C8"/>
    <w:rsid w:val="CAB76B25"/>
    <w:rsid w:val="CAE76E69"/>
    <w:rsid w:val="CBFC9803"/>
    <w:rsid w:val="CBFF4BDD"/>
    <w:rsid w:val="CBFFAFB6"/>
    <w:rsid w:val="CC3F53BE"/>
    <w:rsid w:val="CDF3120D"/>
    <w:rsid w:val="CEDB0E72"/>
    <w:rsid w:val="CEFF2FBD"/>
    <w:rsid w:val="CFD7E3A7"/>
    <w:rsid w:val="CFE85847"/>
    <w:rsid w:val="CFEF6169"/>
    <w:rsid w:val="CFF5580C"/>
    <w:rsid w:val="CFFF7C5B"/>
    <w:rsid w:val="D2F72613"/>
    <w:rsid w:val="D37BDEF6"/>
    <w:rsid w:val="D37EADAC"/>
    <w:rsid w:val="D3ED0B60"/>
    <w:rsid w:val="D457CDA3"/>
    <w:rsid w:val="D4FE05EA"/>
    <w:rsid w:val="D56B38F0"/>
    <w:rsid w:val="D5A672E4"/>
    <w:rsid w:val="D5B29929"/>
    <w:rsid w:val="D5DBB730"/>
    <w:rsid w:val="D66E8ECB"/>
    <w:rsid w:val="D6CFF73E"/>
    <w:rsid w:val="D6FD7090"/>
    <w:rsid w:val="D6FF0159"/>
    <w:rsid w:val="D77BFB58"/>
    <w:rsid w:val="D77E0124"/>
    <w:rsid w:val="D795CCCE"/>
    <w:rsid w:val="D79B505C"/>
    <w:rsid w:val="D7B3B49F"/>
    <w:rsid w:val="D7BD6B74"/>
    <w:rsid w:val="D7BDECC7"/>
    <w:rsid w:val="D7DFF528"/>
    <w:rsid w:val="D7F42E6F"/>
    <w:rsid w:val="D7F65904"/>
    <w:rsid w:val="D7F7C615"/>
    <w:rsid w:val="D7FF6C5E"/>
    <w:rsid w:val="D87D90CB"/>
    <w:rsid w:val="D8FAF827"/>
    <w:rsid w:val="D97B30DB"/>
    <w:rsid w:val="D9A10FC6"/>
    <w:rsid w:val="D9FECEE9"/>
    <w:rsid w:val="D9FF0611"/>
    <w:rsid w:val="D9FFE674"/>
    <w:rsid w:val="DB7E3285"/>
    <w:rsid w:val="DB7FE80F"/>
    <w:rsid w:val="DBB1D987"/>
    <w:rsid w:val="DBB7B60F"/>
    <w:rsid w:val="DBBD3BC6"/>
    <w:rsid w:val="DBCC7D12"/>
    <w:rsid w:val="DBF5E695"/>
    <w:rsid w:val="DBFEF5FA"/>
    <w:rsid w:val="DBFFA272"/>
    <w:rsid w:val="DC5E9675"/>
    <w:rsid w:val="DCB8DFBC"/>
    <w:rsid w:val="DCFDCFE3"/>
    <w:rsid w:val="DD1FEBEC"/>
    <w:rsid w:val="DD3E7013"/>
    <w:rsid w:val="DD3F3A05"/>
    <w:rsid w:val="DD5F82D7"/>
    <w:rsid w:val="DD6E765A"/>
    <w:rsid w:val="DD7E07BB"/>
    <w:rsid w:val="DD7F5E3B"/>
    <w:rsid w:val="DD8FEA3D"/>
    <w:rsid w:val="DDAAE079"/>
    <w:rsid w:val="DDC9002F"/>
    <w:rsid w:val="DDCB5A7C"/>
    <w:rsid w:val="DDCFDB21"/>
    <w:rsid w:val="DDCFF247"/>
    <w:rsid w:val="DDE6A964"/>
    <w:rsid w:val="DDEDDF9E"/>
    <w:rsid w:val="DDF15DD9"/>
    <w:rsid w:val="DDFB60C3"/>
    <w:rsid w:val="DDFC64FC"/>
    <w:rsid w:val="DE5B258F"/>
    <w:rsid w:val="DEB9B01B"/>
    <w:rsid w:val="DECE1101"/>
    <w:rsid w:val="DEDF6754"/>
    <w:rsid w:val="DEEBE763"/>
    <w:rsid w:val="DEEE8C64"/>
    <w:rsid w:val="DEEEE854"/>
    <w:rsid w:val="DEFBCDC1"/>
    <w:rsid w:val="DEFDCF7D"/>
    <w:rsid w:val="DF3B9B8F"/>
    <w:rsid w:val="DF5B88EF"/>
    <w:rsid w:val="DF6E7836"/>
    <w:rsid w:val="DF6F8255"/>
    <w:rsid w:val="DF7CA49B"/>
    <w:rsid w:val="DF7F822F"/>
    <w:rsid w:val="DFAA2426"/>
    <w:rsid w:val="DFAF47BB"/>
    <w:rsid w:val="DFB68FF8"/>
    <w:rsid w:val="DFBF24B0"/>
    <w:rsid w:val="DFBFB024"/>
    <w:rsid w:val="DFCE4EF3"/>
    <w:rsid w:val="DFD90C97"/>
    <w:rsid w:val="DFDA1EDF"/>
    <w:rsid w:val="DFDDD117"/>
    <w:rsid w:val="DFDF3ABE"/>
    <w:rsid w:val="DFDFFE27"/>
    <w:rsid w:val="DFE293C8"/>
    <w:rsid w:val="DFE97A99"/>
    <w:rsid w:val="DFECB310"/>
    <w:rsid w:val="DFEE867B"/>
    <w:rsid w:val="DFEF0287"/>
    <w:rsid w:val="DFF959C2"/>
    <w:rsid w:val="DFFD2B73"/>
    <w:rsid w:val="DFFDB135"/>
    <w:rsid w:val="DFFDD794"/>
    <w:rsid w:val="DFFF89A8"/>
    <w:rsid w:val="DFFFE7A3"/>
    <w:rsid w:val="E17EAEB0"/>
    <w:rsid w:val="E3352B63"/>
    <w:rsid w:val="E3604AC2"/>
    <w:rsid w:val="E3C70FCA"/>
    <w:rsid w:val="E3D69E8F"/>
    <w:rsid w:val="E3FD2AB7"/>
    <w:rsid w:val="E3FF8FE3"/>
    <w:rsid w:val="E46DB484"/>
    <w:rsid w:val="E5559560"/>
    <w:rsid w:val="E5BB3D60"/>
    <w:rsid w:val="E5EF741B"/>
    <w:rsid w:val="E5F75BAA"/>
    <w:rsid w:val="E5FF6B4A"/>
    <w:rsid w:val="E65BAF8A"/>
    <w:rsid w:val="E6BEF1A5"/>
    <w:rsid w:val="E6FB53A3"/>
    <w:rsid w:val="E6FF8CD9"/>
    <w:rsid w:val="E73FCC05"/>
    <w:rsid w:val="E7771BCF"/>
    <w:rsid w:val="E77FFCEC"/>
    <w:rsid w:val="E79FCDA0"/>
    <w:rsid w:val="E7AF04FF"/>
    <w:rsid w:val="E7AF66A1"/>
    <w:rsid w:val="E7DD03D6"/>
    <w:rsid w:val="E7DF5EBE"/>
    <w:rsid w:val="E7E5BF16"/>
    <w:rsid w:val="E7EF3903"/>
    <w:rsid w:val="E7F1BA00"/>
    <w:rsid w:val="E7F73869"/>
    <w:rsid w:val="E7FB44AC"/>
    <w:rsid w:val="E7FB834E"/>
    <w:rsid w:val="E7FBF8BF"/>
    <w:rsid w:val="E7FFB62A"/>
    <w:rsid w:val="E7FFCDF9"/>
    <w:rsid w:val="E89FB902"/>
    <w:rsid w:val="E9652602"/>
    <w:rsid w:val="E9B09298"/>
    <w:rsid w:val="E9B97C6F"/>
    <w:rsid w:val="E9DF305F"/>
    <w:rsid w:val="E9E578FD"/>
    <w:rsid w:val="E9ED97BD"/>
    <w:rsid w:val="EA5EE44F"/>
    <w:rsid w:val="EA9FDB51"/>
    <w:rsid w:val="EADF543B"/>
    <w:rsid w:val="EAFDCF2A"/>
    <w:rsid w:val="EAFFC5C7"/>
    <w:rsid w:val="EB2B67CF"/>
    <w:rsid w:val="EB2F76AE"/>
    <w:rsid w:val="EB3E6586"/>
    <w:rsid w:val="EB7F4234"/>
    <w:rsid w:val="EB9F791E"/>
    <w:rsid w:val="EBA5AEF6"/>
    <w:rsid w:val="EBB78D23"/>
    <w:rsid w:val="EBBEFEDA"/>
    <w:rsid w:val="EBDF8025"/>
    <w:rsid w:val="EBE74EBD"/>
    <w:rsid w:val="EBE8D4A0"/>
    <w:rsid w:val="EBEDEDD3"/>
    <w:rsid w:val="EBF6A04D"/>
    <w:rsid w:val="EBFE85EA"/>
    <w:rsid w:val="EBFF655F"/>
    <w:rsid w:val="ECEE8323"/>
    <w:rsid w:val="ECF9154E"/>
    <w:rsid w:val="ED7D06A4"/>
    <w:rsid w:val="EDBBD4F4"/>
    <w:rsid w:val="EDE77CAB"/>
    <w:rsid w:val="EDEAE1EC"/>
    <w:rsid w:val="EDF51065"/>
    <w:rsid w:val="EDF7E2B7"/>
    <w:rsid w:val="EDF7E571"/>
    <w:rsid w:val="EDF9AE2A"/>
    <w:rsid w:val="EDF9B842"/>
    <w:rsid w:val="EDFFEE96"/>
    <w:rsid w:val="EE76D1EF"/>
    <w:rsid w:val="EEA7FC13"/>
    <w:rsid w:val="EEAA6876"/>
    <w:rsid w:val="EEADE982"/>
    <w:rsid w:val="EEAF67D9"/>
    <w:rsid w:val="EEDCA013"/>
    <w:rsid w:val="EEF7FDAE"/>
    <w:rsid w:val="EEFB13BC"/>
    <w:rsid w:val="EEFE713E"/>
    <w:rsid w:val="EEFEAC50"/>
    <w:rsid w:val="EF6F739C"/>
    <w:rsid w:val="EF7591DF"/>
    <w:rsid w:val="EF77E436"/>
    <w:rsid w:val="EF79645A"/>
    <w:rsid w:val="EF7DB8BF"/>
    <w:rsid w:val="EF7F0BE5"/>
    <w:rsid w:val="EF7F7E80"/>
    <w:rsid w:val="EF836A09"/>
    <w:rsid w:val="EF942AE1"/>
    <w:rsid w:val="EF9F6FEE"/>
    <w:rsid w:val="EFAE6959"/>
    <w:rsid w:val="EFBFC285"/>
    <w:rsid w:val="EFD7276F"/>
    <w:rsid w:val="EFDD25CB"/>
    <w:rsid w:val="EFDE7095"/>
    <w:rsid w:val="EFDE79EA"/>
    <w:rsid w:val="EFE6109B"/>
    <w:rsid w:val="EFEF42FB"/>
    <w:rsid w:val="EFEFC75A"/>
    <w:rsid w:val="EFF326AF"/>
    <w:rsid w:val="EFF7BC57"/>
    <w:rsid w:val="EFF7E033"/>
    <w:rsid w:val="EFFBA2D3"/>
    <w:rsid w:val="EFFD42C6"/>
    <w:rsid w:val="EFFDE952"/>
    <w:rsid w:val="EFFF28CC"/>
    <w:rsid w:val="EFFF65B1"/>
    <w:rsid w:val="F0AD3992"/>
    <w:rsid w:val="F0EE53CB"/>
    <w:rsid w:val="F1793C24"/>
    <w:rsid w:val="F17CAFD1"/>
    <w:rsid w:val="F17FF432"/>
    <w:rsid w:val="F1B74285"/>
    <w:rsid w:val="F1BBB82E"/>
    <w:rsid w:val="F1DF96EF"/>
    <w:rsid w:val="F1FF6A6A"/>
    <w:rsid w:val="F27F90DD"/>
    <w:rsid w:val="F27FBC16"/>
    <w:rsid w:val="F2AB69B8"/>
    <w:rsid w:val="F2DF7C3E"/>
    <w:rsid w:val="F2E771E3"/>
    <w:rsid w:val="F2F6401F"/>
    <w:rsid w:val="F2FF0677"/>
    <w:rsid w:val="F377E97A"/>
    <w:rsid w:val="F39B822F"/>
    <w:rsid w:val="F3AA9BC3"/>
    <w:rsid w:val="F3BDE919"/>
    <w:rsid w:val="F3CDD85D"/>
    <w:rsid w:val="F3E19497"/>
    <w:rsid w:val="F3F13B78"/>
    <w:rsid w:val="F3F78513"/>
    <w:rsid w:val="F3FB1ADC"/>
    <w:rsid w:val="F3FD3BF5"/>
    <w:rsid w:val="F3FF3AD4"/>
    <w:rsid w:val="F4E543DA"/>
    <w:rsid w:val="F4E77BBA"/>
    <w:rsid w:val="F4FBC4F9"/>
    <w:rsid w:val="F4FC4366"/>
    <w:rsid w:val="F4FD0602"/>
    <w:rsid w:val="F5BE118D"/>
    <w:rsid w:val="F5CD4F1D"/>
    <w:rsid w:val="F5EEA290"/>
    <w:rsid w:val="F5F55560"/>
    <w:rsid w:val="F5FF6E05"/>
    <w:rsid w:val="F627546F"/>
    <w:rsid w:val="F65F543B"/>
    <w:rsid w:val="F66DB288"/>
    <w:rsid w:val="F67F6B00"/>
    <w:rsid w:val="F6AA78A1"/>
    <w:rsid w:val="F6D9E3E0"/>
    <w:rsid w:val="F6DBA5C4"/>
    <w:rsid w:val="F6DD5251"/>
    <w:rsid w:val="F6E77276"/>
    <w:rsid w:val="F6EC3E79"/>
    <w:rsid w:val="F6F7C85B"/>
    <w:rsid w:val="F73EA8C2"/>
    <w:rsid w:val="F73F349A"/>
    <w:rsid w:val="F74F0673"/>
    <w:rsid w:val="F75B20BB"/>
    <w:rsid w:val="F7677D89"/>
    <w:rsid w:val="F76D16D8"/>
    <w:rsid w:val="F76FE529"/>
    <w:rsid w:val="F77B0097"/>
    <w:rsid w:val="F77F21C6"/>
    <w:rsid w:val="F77F4FED"/>
    <w:rsid w:val="F791C75A"/>
    <w:rsid w:val="F7978DA4"/>
    <w:rsid w:val="F79FA491"/>
    <w:rsid w:val="F7A9FB00"/>
    <w:rsid w:val="F7BACE40"/>
    <w:rsid w:val="F7C64340"/>
    <w:rsid w:val="F7CA8878"/>
    <w:rsid w:val="F7CE073B"/>
    <w:rsid w:val="F7D3A143"/>
    <w:rsid w:val="F7DB10FE"/>
    <w:rsid w:val="F7DB96F9"/>
    <w:rsid w:val="F7DDBB4B"/>
    <w:rsid w:val="F7E6E670"/>
    <w:rsid w:val="F7EA3828"/>
    <w:rsid w:val="F7ED5B32"/>
    <w:rsid w:val="F7F3C5C6"/>
    <w:rsid w:val="F7FA5774"/>
    <w:rsid w:val="F7FBB861"/>
    <w:rsid w:val="F7FD31DB"/>
    <w:rsid w:val="F8E6251E"/>
    <w:rsid w:val="F92B31BB"/>
    <w:rsid w:val="F9763E80"/>
    <w:rsid w:val="F97F6DDD"/>
    <w:rsid w:val="F9854FEA"/>
    <w:rsid w:val="F9A72D64"/>
    <w:rsid w:val="F9AFDD50"/>
    <w:rsid w:val="F9CF427C"/>
    <w:rsid w:val="F9E7A2CF"/>
    <w:rsid w:val="F9EE7D22"/>
    <w:rsid w:val="F9EFBCB2"/>
    <w:rsid w:val="F9FB5FCB"/>
    <w:rsid w:val="F9FE0401"/>
    <w:rsid w:val="F9FEB7C0"/>
    <w:rsid w:val="FA19447E"/>
    <w:rsid w:val="FA84CBA7"/>
    <w:rsid w:val="FADF0A99"/>
    <w:rsid w:val="FAEFA59B"/>
    <w:rsid w:val="FAFD4889"/>
    <w:rsid w:val="FAFE152C"/>
    <w:rsid w:val="FAFFDD85"/>
    <w:rsid w:val="FAFFED0F"/>
    <w:rsid w:val="FAFFEE56"/>
    <w:rsid w:val="FB3611AE"/>
    <w:rsid w:val="FB4F74C2"/>
    <w:rsid w:val="FB55BE4D"/>
    <w:rsid w:val="FB5B2F11"/>
    <w:rsid w:val="FB6E626A"/>
    <w:rsid w:val="FB6FFBD2"/>
    <w:rsid w:val="FB7E91FE"/>
    <w:rsid w:val="FB7EF130"/>
    <w:rsid w:val="FB9053B5"/>
    <w:rsid w:val="FBB10CC3"/>
    <w:rsid w:val="FBB72914"/>
    <w:rsid w:val="FBBC45EB"/>
    <w:rsid w:val="FBBEED11"/>
    <w:rsid w:val="FBC98826"/>
    <w:rsid w:val="FBCFCF8B"/>
    <w:rsid w:val="FBD735B4"/>
    <w:rsid w:val="FBDF88CB"/>
    <w:rsid w:val="FBE67284"/>
    <w:rsid w:val="FBEB2CB4"/>
    <w:rsid w:val="FBEF67EE"/>
    <w:rsid w:val="FBF3BDD4"/>
    <w:rsid w:val="FBF5B7E9"/>
    <w:rsid w:val="FBF65AFD"/>
    <w:rsid w:val="FBF71CBE"/>
    <w:rsid w:val="FBF77277"/>
    <w:rsid w:val="FBFA8594"/>
    <w:rsid w:val="FBFAAECA"/>
    <w:rsid w:val="FBFCEC5A"/>
    <w:rsid w:val="FBFD1E7B"/>
    <w:rsid w:val="FBFD1F66"/>
    <w:rsid w:val="FBFD8F67"/>
    <w:rsid w:val="FBFDA270"/>
    <w:rsid w:val="FBFF2A26"/>
    <w:rsid w:val="FBFF3331"/>
    <w:rsid w:val="FBFF73F7"/>
    <w:rsid w:val="FBFFA054"/>
    <w:rsid w:val="FBFFB63A"/>
    <w:rsid w:val="FBFFD268"/>
    <w:rsid w:val="FC56C2DC"/>
    <w:rsid w:val="FC5FF39A"/>
    <w:rsid w:val="FC7D100E"/>
    <w:rsid w:val="FCDE15EB"/>
    <w:rsid w:val="FCDE8457"/>
    <w:rsid w:val="FCDFB222"/>
    <w:rsid w:val="FCE32F05"/>
    <w:rsid w:val="FCFE8738"/>
    <w:rsid w:val="FD2B2C1D"/>
    <w:rsid w:val="FD5E54D5"/>
    <w:rsid w:val="FD632E4A"/>
    <w:rsid w:val="FD6E4CF5"/>
    <w:rsid w:val="FD7F5169"/>
    <w:rsid w:val="FD7F8374"/>
    <w:rsid w:val="FD92379D"/>
    <w:rsid w:val="FD9B4577"/>
    <w:rsid w:val="FD9B94F2"/>
    <w:rsid w:val="FDABA064"/>
    <w:rsid w:val="FDAD83FA"/>
    <w:rsid w:val="FDAFD6EA"/>
    <w:rsid w:val="FDB74FC8"/>
    <w:rsid w:val="FDBB2881"/>
    <w:rsid w:val="FDBD750E"/>
    <w:rsid w:val="FDBDE1FE"/>
    <w:rsid w:val="FDBE741F"/>
    <w:rsid w:val="FDBFA1AE"/>
    <w:rsid w:val="FDCD208F"/>
    <w:rsid w:val="FDD1B20B"/>
    <w:rsid w:val="FDD7B6DE"/>
    <w:rsid w:val="FDEBE2B9"/>
    <w:rsid w:val="FDF32AB4"/>
    <w:rsid w:val="FDF724EC"/>
    <w:rsid w:val="FDF7BE1C"/>
    <w:rsid w:val="FDFB0259"/>
    <w:rsid w:val="FDFC455F"/>
    <w:rsid w:val="FDFD9957"/>
    <w:rsid w:val="FDFE50C1"/>
    <w:rsid w:val="FDFE54F5"/>
    <w:rsid w:val="FDFF0D41"/>
    <w:rsid w:val="FE1FEE2C"/>
    <w:rsid w:val="FE2B2F6C"/>
    <w:rsid w:val="FE2D4902"/>
    <w:rsid w:val="FE39D7F6"/>
    <w:rsid w:val="FE3E779D"/>
    <w:rsid w:val="FE3F11ED"/>
    <w:rsid w:val="FE4E735E"/>
    <w:rsid w:val="FE5E6796"/>
    <w:rsid w:val="FE6B54C6"/>
    <w:rsid w:val="FE74F0BD"/>
    <w:rsid w:val="FE7E33BB"/>
    <w:rsid w:val="FE7F6658"/>
    <w:rsid w:val="FE7FD751"/>
    <w:rsid w:val="FE9F401E"/>
    <w:rsid w:val="FEAFE311"/>
    <w:rsid w:val="FEBE2DF1"/>
    <w:rsid w:val="FEBE7165"/>
    <w:rsid w:val="FEBFC8FE"/>
    <w:rsid w:val="FEBFD024"/>
    <w:rsid w:val="FECF3275"/>
    <w:rsid w:val="FED31308"/>
    <w:rsid w:val="FED488EA"/>
    <w:rsid w:val="FEEB982F"/>
    <w:rsid w:val="FEEF757C"/>
    <w:rsid w:val="FEF33DF6"/>
    <w:rsid w:val="FEF35C41"/>
    <w:rsid w:val="FEF3630D"/>
    <w:rsid w:val="FEF8AECF"/>
    <w:rsid w:val="FEFD89C9"/>
    <w:rsid w:val="FEFE3CF9"/>
    <w:rsid w:val="FEFF5C75"/>
    <w:rsid w:val="FEFF94CF"/>
    <w:rsid w:val="FEFF96EC"/>
    <w:rsid w:val="FF19119E"/>
    <w:rsid w:val="FF1BB7BC"/>
    <w:rsid w:val="FF1FA8F4"/>
    <w:rsid w:val="FF2FC692"/>
    <w:rsid w:val="FF3ED7D3"/>
    <w:rsid w:val="FF531CB5"/>
    <w:rsid w:val="FF5DAC9C"/>
    <w:rsid w:val="FF5EB0CD"/>
    <w:rsid w:val="FF5EF3D8"/>
    <w:rsid w:val="FF67F277"/>
    <w:rsid w:val="FF6DDD85"/>
    <w:rsid w:val="FF6F902E"/>
    <w:rsid w:val="FF724EF9"/>
    <w:rsid w:val="FF7AFD2A"/>
    <w:rsid w:val="FF7BB3E3"/>
    <w:rsid w:val="FF7DD96B"/>
    <w:rsid w:val="FF7E19D8"/>
    <w:rsid w:val="FF7F548B"/>
    <w:rsid w:val="FF8B8C2D"/>
    <w:rsid w:val="FF9999BF"/>
    <w:rsid w:val="FF9D3411"/>
    <w:rsid w:val="FF9FA24D"/>
    <w:rsid w:val="FFA342A7"/>
    <w:rsid w:val="FFAF950F"/>
    <w:rsid w:val="FFB6D445"/>
    <w:rsid w:val="FFB6EE4F"/>
    <w:rsid w:val="FFB72D7E"/>
    <w:rsid w:val="FFB7B67F"/>
    <w:rsid w:val="FFB7E06D"/>
    <w:rsid w:val="FFBBB5CA"/>
    <w:rsid w:val="FFBDED83"/>
    <w:rsid w:val="FFC71D14"/>
    <w:rsid w:val="FFC9DDDA"/>
    <w:rsid w:val="FFCD73E4"/>
    <w:rsid w:val="FFCD881F"/>
    <w:rsid w:val="FFD2D4C2"/>
    <w:rsid w:val="FFD501A2"/>
    <w:rsid w:val="FFD6365B"/>
    <w:rsid w:val="FFD71414"/>
    <w:rsid w:val="FFD71BD6"/>
    <w:rsid w:val="FFDA002A"/>
    <w:rsid w:val="FFDB47A2"/>
    <w:rsid w:val="FFDB4D3C"/>
    <w:rsid w:val="FFDB566A"/>
    <w:rsid w:val="FFDBCB41"/>
    <w:rsid w:val="FFDF9BAB"/>
    <w:rsid w:val="FFE8A72B"/>
    <w:rsid w:val="FFEA64BD"/>
    <w:rsid w:val="FFEC0806"/>
    <w:rsid w:val="FFEEA519"/>
    <w:rsid w:val="FFEFA24F"/>
    <w:rsid w:val="FFEFFCA7"/>
    <w:rsid w:val="FFF2A06A"/>
    <w:rsid w:val="FFF37DEE"/>
    <w:rsid w:val="FFF53245"/>
    <w:rsid w:val="FFF68864"/>
    <w:rsid w:val="FFF73A7C"/>
    <w:rsid w:val="FFF7A515"/>
    <w:rsid w:val="FFF8A83A"/>
    <w:rsid w:val="FFF90512"/>
    <w:rsid w:val="FFFA8A8C"/>
    <w:rsid w:val="FFFB2F33"/>
    <w:rsid w:val="FFFB3CB6"/>
    <w:rsid w:val="FFFB77CF"/>
    <w:rsid w:val="FFFBC1DA"/>
    <w:rsid w:val="FFFBE14D"/>
    <w:rsid w:val="FFFC1CF3"/>
    <w:rsid w:val="FFFC28AF"/>
    <w:rsid w:val="FFFC8B06"/>
    <w:rsid w:val="FFFD98D2"/>
    <w:rsid w:val="FFFDE051"/>
    <w:rsid w:val="FFFDF32D"/>
    <w:rsid w:val="FFFE49BB"/>
    <w:rsid w:val="FFFEE7F0"/>
    <w:rsid w:val="FFFEECC7"/>
    <w:rsid w:val="FFFF2A50"/>
    <w:rsid w:val="FFFF3F92"/>
    <w:rsid w:val="FFFF4C2A"/>
    <w:rsid w:val="FFFF6502"/>
    <w:rsid w:val="FFFF7454"/>
    <w:rsid w:val="FFFF8221"/>
    <w:rsid w:val="FFFFA593"/>
    <w:rsid w:val="FFFFB3B9"/>
    <w:rsid w:val="FFFFB567"/>
    <w:rsid w:val="FFFFC112"/>
    <w:rsid w:val="FFFFF4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2445</Words>
  <Characters>2547</Characters>
  <Lines>23</Lines>
  <Paragraphs>6</Paragraphs>
  <TotalTime>0</TotalTime>
  <ScaleCrop>false</ScaleCrop>
  <LinksUpToDate>false</LinksUpToDate>
  <CharactersWithSpaces>2674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2023-01-29T16:44:00Z</dcterms:created>
  <dc:creator>滁州市市场监督管理局</dc:creator>
  <cp:lastModifiedBy>任重道远如山似海</cp:lastModifiedBy>
  <cp:lastPrinted>2019-12-22T08:04:00Z</cp:lastPrinted>
  <dcterms:modified xsi:type="dcterms:W3CDTF">2024-02-01T02:33:26Z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01B3194A67BB4614855AEA88370EE109_13</vt:lpwstr>
  </property>
</Properties>
</file>